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46"/>
        <w:gridCol w:w="2739"/>
        <w:gridCol w:w="4136"/>
        <w:gridCol w:w="544"/>
        <w:gridCol w:w="1515"/>
      </w:tblGrid>
      <w:tr w:rsidR="00DE45E3">
        <w:tc>
          <w:tcPr>
            <w:tcW w:w="9180" w:type="dxa"/>
            <w:gridSpan w:val="5"/>
          </w:tcPr>
          <w:p w:rsidR="00DE45E3" w:rsidRDefault="00C47E07">
            <w:pPr>
              <w:pStyle w:val="3"/>
              <w:ind w:right="398"/>
              <w:jc w:val="center"/>
            </w:pPr>
            <w:bookmarkStart w:id="0" w:name="Par515"/>
            <w:bookmarkEnd w:id="0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00100" cy="9144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5E3">
        <w:tc>
          <w:tcPr>
            <w:tcW w:w="9180" w:type="dxa"/>
            <w:gridSpan w:val="5"/>
          </w:tcPr>
          <w:p w:rsidR="00DE45E3" w:rsidRDefault="00C47E07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 w:rsidR="00DE45E3" w:rsidRDefault="00C47E07">
            <w:pPr>
              <w:pStyle w:val="1"/>
              <w:rPr>
                <w:rFonts w:ascii="Times New Roman" w:hAnsi="Times New Roman"/>
                <w:sz w:val="34"/>
              </w:rPr>
            </w:pPr>
            <w:proofErr w:type="spellStart"/>
            <w:r>
              <w:rPr>
                <w:rFonts w:ascii="Times New Roman" w:hAnsi="Times New Roman"/>
                <w:sz w:val="3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sz w:val="34"/>
              </w:rPr>
              <w:t xml:space="preserve"> муниципального округа</w:t>
            </w:r>
          </w:p>
          <w:p w:rsidR="00DE45E3" w:rsidRDefault="00C47E07">
            <w:pPr>
              <w:pStyle w:val="1"/>
              <w:rPr>
                <w:b w:val="0"/>
                <w:sz w:val="52"/>
              </w:rPr>
            </w:pPr>
            <w:r>
              <w:rPr>
                <w:rFonts w:ascii="Times New Roman" w:hAnsi="Times New Roman"/>
                <w:sz w:val="34"/>
              </w:rPr>
              <w:t>Нижегородской области</w:t>
            </w:r>
          </w:p>
        </w:tc>
      </w:tr>
      <w:tr w:rsidR="00DE45E3">
        <w:tc>
          <w:tcPr>
            <w:tcW w:w="9180" w:type="dxa"/>
            <w:gridSpan w:val="5"/>
          </w:tcPr>
          <w:p w:rsidR="00DE45E3" w:rsidRDefault="00C47E07">
            <w:pPr>
              <w:jc w:val="center"/>
              <w:rPr>
                <w:b/>
                <w:sz w:val="34"/>
              </w:rPr>
            </w:pPr>
            <w:r>
              <w:rPr>
                <w:b/>
                <w:sz w:val="52"/>
              </w:rPr>
              <w:t>ПОСТАНОВЛЕНИЕ</w:t>
            </w:r>
          </w:p>
          <w:p w:rsidR="00DE45E3" w:rsidRDefault="00DE45E3">
            <w:pPr>
              <w:pStyle w:val="af0"/>
              <w:tabs>
                <w:tab w:val="left" w:pos="708"/>
              </w:tabs>
              <w:jc w:val="center"/>
            </w:pPr>
          </w:p>
          <w:p w:rsidR="00DE45E3" w:rsidRDefault="00DE45E3">
            <w:pPr>
              <w:pStyle w:val="af0"/>
              <w:tabs>
                <w:tab w:val="left" w:pos="708"/>
              </w:tabs>
              <w:jc w:val="center"/>
            </w:pPr>
          </w:p>
        </w:tc>
      </w:tr>
      <w:tr w:rsidR="00DE45E3">
        <w:trPr>
          <w:trHeight w:val="231"/>
        </w:trPr>
        <w:tc>
          <w:tcPr>
            <w:tcW w:w="246" w:type="dxa"/>
          </w:tcPr>
          <w:p w:rsidR="00DE45E3" w:rsidRDefault="00DE45E3">
            <w:pPr>
              <w:rPr>
                <w:b/>
              </w:rPr>
            </w:pP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 w:rsidR="00DE45E3" w:rsidRDefault="00312667">
            <w:pPr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</w:tc>
        <w:tc>
          <w:tcPr>
            <w:tcW w:w="4136" w:type="dxa"/>
          </w:tcPr>
          <w:p w:rsidR="00DE45E3" w:rsidRDefault="00DE45E3">
            <w:pPr>
              <w:pStyle w:val="2"/>
              <w:rPr>
                <w:rFonts w:ascii="Bookman Old Style" w:hAnsi="Bookman Old Style"/>
                <w:b w:val="0"/>
                <w:sz w:val="24"/>
              </w:rPr>
            </w:pPr>
          </w:p>
        </w:tc>
        <w:tc>
          <w:tcPr>
            <w:tcW w:w="544" w:type="dxa"/>
          </w:tcPr>
          <w:p w:rsidR="00DE45E3" w:rsidRDefault="00C47E07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DE45E3" w:rsidRDefault="00312667">
            <w:pPr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</w:tr>
    </w:tbl>
    <w:p w:rsidR="00DE45E3" w:rsidRDefault="00DE45E3"/>
    <w:tbl>
      <w:tblPr>
        <w:tblW w:w="9238" w:type="dxa"/>
        <w:tblLayout w:type="fixed"/>
        <w:tblLook w:val="04A0" w:firstRow="1" w:lastRow="0" w:firstColumn="1" w:lastColumn="0" w:noHBand="0" w:noVBand="1"/>
      </w:tblPr>
      <w:tblGrid>
        <w:gridCol w:w="9238"/>
      </w:tblGrid>
      <w:tr w:rsidR="00DE45E3">
        <w:tc>
          <w:tcPr>
            <w:tcW w:w="9238" w:type="dxa"/>
          </w:tcPr>
          <w:p w:rsidR="00DE45E3" w:rsidRDefault="00DE45E3">
            <w:pPr>
              <w:pStyle w:val="ConsPlusTitle1"/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:rsidR="00DE45E3" w:rsidRDefault="00DE45E3" w:rsidP="00D52EE6">
      <w:pPr>
        <w:rPr>
          <w:b/>
          <w:szCs w:val="24"/>
        </w:rPr>
      </w:pPr>
    </w:p>
    <w:p w:rsidR="00DE45E3" w:rsidRDefault="00C47E07">
      <w:pPr>
        <w:jc w:val="center"/>
        <w:rPr>
          <w:szCs w:val="24"/>
        </w:rPr>
      </w:pPr>
      <w:r>
        <w:rPr>
          <w:b/>
          <w:szCs w:val="24"/>
        </w:rPr>
        <w:t xml:space="preserve">О внесении изменений в постановление администрации </w:t>
      </w:r>
    </w:p>
    <w:p w:rsidR="00DE45E3" w:rsidRDefault="00C47E07">
      <w:pPr>
        <w:jc w:val="center"/>
        <w:rPr>
          <w:szCs w:val="24"/>
        </w:rPr>
      </w:pPr>
      <w:proofErr w:type="spellStart"/>
      <w:r>
        <w:rPr>
          <w:b/>
          <w:szCs w:val="24"/>
        </w:rPr>
        <w:t>Ардатовского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p w:rsidR="00DE45E3" w:rsidRDefault="00C47E07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 xml:space="preserve"> от 13.03.2023 № 257</w:t>
      </w:r>
    </w:p>
    <w:p w:rsidR="00DE45E3" w:rsidRDefault="00C47E0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</w:t>
      </w:r>
    </w:p>
    <w:p w:rsidR="00DE45E3" w:rsidRDefault="00C47E0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В целях приведения муниципальных правовых актов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Нижегородской области в соответствие с действующим законодательством администрация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Нижегородской области                        </w:t>
      </w:r>
    </w:p>
    <w:p w:rsidR="00DE45E3" w:rsidRDefault="00C47E0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b/>
          <w:szCs w:val="24"/>
        </w:rPr>
        <w:t xml:space="preserve">п о с </w:t>
      </w:r>
      <w:proofErr w:type="gramStart"/>
      <w:r>
        <w:rPr>
          <w:b/>
          <w:szCs w:val="24"/>
        </w:rPr>
        <w:t>т</w:t>
      </w:r>
      <w:proofErr w:type="gramEnd"/>
      <w:r>
        <w:rPr>
          <w:b/>
          <w:szCs w:val="24"/>
        </w:rPr>
        <w:t xml:space="preserve"> а н о в л я е т:</w:t>
      </w:r>
    </w:p>
    <w:p w:rsidR="00DE45E3" w:rsidRDefault="00C47E07">
      <w:pPr>
        <w:pStyle w:val="13"/>
        <w:spacing w:line="276" w:lineRule="auto"/>
        <w:jc w:val="both"/>
        <w:rPr>
          <w:szCs w:val="24"/>
        </w:rPr>
      </w:pPr>
      <w:bookmarkStart w:id="1" w:name="Par14"/>
      <w:bookmarkEnd w:id="1"/>
      <w:r>
        <w:rPr>
          <w:szCs w:val="24"/>
        </w:rPr>
        <w:t xml:space="preserve">         1. Внести в постановление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Нижегородской области от 13.03.2023г. №257 "Управление муниципальным </w:t>
      </w:r>
      <w:proofErr w:type="gramStart"/>
      <w:r>
        <w:rPr>
          <w:szCs w:val="24"/>
        </w:rPr>
        <w:t xml:space="preserve">имуществом  </w:t>
      </w:r>
      <w:proofErr w:type="spellStart"/>
      <w:r>
        <w:rPr>
          <w:szCs w:val="24"/>
        </w:rPr>
        <w:t>Ардатовского</w:t>
      </w:r>
      <w:proofErr w:type="spellEnd"/>
      <w:proofErr w:type="gramEnd"/>
      <w:r>
        <w:rPr>
          <w:szCs w:val="24"/>
        </w:rPr>
        <w:t xml:space="preserve"> муниципального округа Нижегородской области " (далее- Постановление) следующие изменения:</w:t>
      </w:r>
    </w:p>
    <w:p w:rsidR="00DE45E3" w:rsidRDefault="00C47E07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 xml:space="preserve">1.1. Муниципальную программу "Управление муниципальным </w:t>
      </w:r>
      <w:proofErr w:type="gramStart"/>
      <w:r>
        <w:rPr>
          <w:szCs w:val="24"/>
        </w:rPr>
        <w:t xml:space="preserve">имуществом  </w:t>
      </w:r>
      <w:proofErr w:type="spellStart"/>
      <w:r>
        <w:rPr>
          <w:szCs w:val="24"/>
        </w:rPr>
        <w:t>Ардатовского</w:t>
      </w:r>
      <w:proofErr w:type="spellEnd"/>
      <w:proofErr w:type="gramEnd"/>
      <w:r>
        <w:rPr>
          <w:szCs w:val="24"/>
        </w:rPr>
        <w:t xml:space="preserve"> муниципального района Нижегородской области" изложить в следующей редакции:</w:t>
      </w:r>
    </w:p>
    <w:p w:rsidR="00DE45E3" w:rsidRDefault="00C47E07">
      <w:pPr>
        <w:spacing w:line="276" w:lineRule="auto"/>
        <w:ind w:firstLine="540"/>
        <w:jc w:val="right"/>
        <w:rPr>
          <w:szCs w:val="24"/>
        </w:rPr>
      </w:pPr>
      <w:r>
        <w:rPr>
          <w:szCs w:val="24"/>
        </w:rPr>
        <w:t>«Утверждена постановлением</w:t>
      </w:r>
    </w:p>
    <w:p w:rsidR="00DE45E3" w:rsidRDefault="00C47E07">
      <w:pPr>
        <w:spacing w:line="276" w:lineRule="auto"/>
        <w:ind w:firstLine="540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r>
        <w:rPr>
          <w:szCs w:val="24"/>
        </w:rPr>
        <w:t>Ардатовского</w:t>
      </w:r>
      <w:proofErr w:type="spellEnd"/>
    </w:p>
    <w:p w:rsidR="00DE45E3" w:rsidRDefault="00C47E07">
      <w:pPr>
        <w:spacing w:line="276" w:lineRule="auto"/>
        <w:ind w:firstLine="540"/>
        <w:jc w:val="right"/>
        <w:rPr>
          <w:szCs w:val="24"/>
        </w:rPr>
      </w:pPr>
      <w:r>
        <w:rPr>
          <w:szCs w:val="24"/>
        </w:rPr>
        <w:t xml:space="preserve"> муниципального округа</w:t>
      </w:r>
    </w:p>
    <w:p w:rsidR="00DE45E3" w:rsidRDefault="00C47E07">
      <w:pPr>
        <w:spacing w:line="276" w:lineRule="auto"/>
        <w:ind w:firstLine="540"/>
        <w:jc w:val="right"/>
        <w:rPr>
          <w:szCs w:val="24"/>
        </w:rPr>
      </w:pPr>
      <w:r>
        <w:rPr>
          <w:szCs w:val="24"/>
        </w:rPr>
        <w:t xml:space="preserve">Нижегородской области </w:t>
      </w:r>
    </w:p>
    <w:p w:rsidR="00DE45E3" w:rsidRDefault="00C47E07">
      <w:pPr>
        <w:spacing w:line="276" w:lineRule="auto"/>
        <w:ind w:firstLine="540"/>
        <w:jc w:val="right"/>
        <w:rPr>
          <w:szCs w:val="24"/>
        </w:rPr>
      </w:pPr>
      <w:r>
        <w:rPr>
          <w:szCs w:val="24"/>
        </w:rPr>
        <w:t>от 13.03.2023г.№257</w:t>
      </w:r>
    </w:p>
    <w:p w:rsidR="00DE45E3" w:rsidRDefault="00DE45E3">
      <w:pPr>
        <w:pStyle w:val="13"/>
        <w:spacing w:line="276" w:lineRule="auto"/>
        <w:jc w:val="right"/>
        <w:rPr>
          <w:szCs w:val="24"/>
        </w:rPr>
      </w:pPr>
    </w:p>
    <w:p w:rsidR="00DE45E3" w:rsidRDefault="00DE45E3">
      <w:pPr>
        <w:widowControl w:val="0"/>
        <w:jc w:val="center"/>
        <w:outlineLvl w:val="1"/>
        <w:rPr>
          <w:b/>
          <w:szCs w:val="24"/>
        </w:rPr>
      </w:pPr>
    </w:p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 xml:space="preserve">1. </w:t>
      </w:r>
      <w:proofErr w:type="gramStart"/>
      <w:r>
        <w:rPr>
          <w:b/>
          <w:szCs w:val="24"/>
        </w:rPr>
        <w:t>Паспорт  муниципальной</w:t>
      </w:r>
      <w:proofErr w:type="gramEnd"/>
      <w:r>
        <w:rPr>
          <w:b/>
          <w:szCs w:val="24"/>
        </w:rPr>
        <w:t xml:space="preserve"> программы</w:t>
      </w:r>
      <w:r>
        <w:rPr>
          <w:szCs w:val="24"/>
        </w:rPr>
        <w:t xml:space="preserve"> </w:t>
      </w:r>
    </w:p>
    <w:p w:rsidR="00DE45E3" w:rsidRDefault="00C47E07">
      <w:pPr>
        <w:widowControl w:val="0"/>
        <w:jc w:val="center"/>
        <w:outlineLvl w:val="3"/>
        <w:rPr>
          <w:szCs w:val="24"/>
        </w:rPr>
      </w:pPr>
      <w:bookmarkStart w:id="2" w:name="Par519"/>
      <w:bookmarkEnd w:id="2"/>
      <w:r>
        <w:rPr>
          <w:szCs w:val="24"/>
        </w:rPr>
        <w:t>Паспорт</w:t>
      </w:r>
    </w:p>
    <w:p w:rsidR="00DE45E3" w:rsidRDefault="00C47E07">
      <w:pPr>
        <w:pStyle w:val="13"/>
        <w:jc w:val="center"/>
        <w:rPr>
          <w:szCs w:val="24"/>
        </w:rPr>
      </w:pPr>
      <w:r>
        <w:rPr>
          <w:szCs w:val="24"/>
        </w:rPr>
        <w:t xml:space="preserve">муниципальной программы «Управление муниципальным имуществом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Нижегородской области</w:t>
      </w:r>
      <w:r>
        <w:rPr>
          <w:b/>
          <w:szCs w:val="24"/>
        </w:rPr>
        <w:t>»</w:t>
      </w:r>
    </w:p>
    <w:p w:rsidR="00DE45E3" w:rsidRDefault="00DE45E3">
      <w:pPr>
        <w:widowControl w:val="0"/>
        <w:jc w:val="both"/>
        <w:rPr>
          <w:szCs w:val="24"/>
        </w:rPr>
      </w:pP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6"/>
        <w:gridCol w:w="4959"/>
      </w:tblGrid>
      <w:tr w:rsidR="00DE45E3">
        <w:trPr>
          <w:trHeight w:val="276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Чусова</w:t>
            </w:r>
            <w:proofErr w:type="spellEnd"/>
            <w:r>
              <w:rPr>
                <w:szCs w:val="24"/>
              </w:rPr>
              <w:t xml:space="preserve"> Марина Викторовна, Заместитель главы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DE45E3">
        <w:trPr>
          <w:trHeight w:val="300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</w:t>
            </w:r>
            <w:r>
              <w:rPr>
                <w:szCs w:val="24"/>
              </w:rPr>
              <w:lastRenderedPageBreak/>
              <w:t xml:space="preserve">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DE45E3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E45E3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2025 год – 2028 год</w:t>
            </w:r>
          </w:p>
        </w:tc>
      </w:tr>
      <w:tr w:rsidR="00DE45E3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Цели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Повышение эффективности управления муниципальным имуществом и земельными ресурсами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основе современных принципов и методов управления собственностью, а также оптимизация состава муниципальной собственности и увеличение поступления в бюджет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от  управления и распоряжения муниципальным имуществом  и землей (далее бюджет округа).</w:t>
            </w:r>
          </w:p>
        </w:tc>
      </w:tr>
      <w:tr w:rsidR="00DE45E3">
        <w:trPr>
          <w:trHeight w:val="1127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«Обеспечение эффективного управления муниципальным имуществом»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 «Обеспечение реализации муниципальной программы».</w:t>
            </w:r>
          </w:p>
        </w:tc>
      </w:tr>
      <w:tr w:rsidR="00DE45E3">
        <w:trPr>
          <w:trHeight w:val="320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Объемы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color w:val="1C1C1C"/>
                <w:szCs w:val="24"/>
              </w:rPr>
              <w:t xml:space="preserve">17309,1 тыс. руб. в </w:t>
            </w:r>
            <w:proofErr w:type="spellStart"/>
            <w:r>
              <w:rPr>
                <w:color w:val="1C1C1C"/>
                <w:szCs w:val="24"/>
              </w:rPr>
              <w:t>т.ч</w:t>
            </w:r>
            <w:proofErr w:type="spellEnd"/>
            <w:r>
              <w:rPr>
                <w:color w:val="1C1C1C"/>
                <w:szCs w:val="24"/>
              </w:rPr>
              <w:t>.:</w:t>
            </w:r>
          </w:p>
          <w:p w:rsidR="00DE45E3" w:rsidRDefault="00C47E07">
            <w:pPr>
              <w:widowControl w:val="0"/>
              <w:rPr>
                <w:color w:val="1C1C1C"/>
                <w:sz w:val="20"/>
              </w:rPr>
            </w:pPr>
            <w:r>
              <w:rPr>
                <w:color w:val="1C1C1C"/>
                <w:szCs w:val="24"/>
              </w:rPr>
              <w:t>2025 – 9852,6 тыс. руб.</w:t>
            </w:r>
          </w:p>
          <w:p w:rsidR="00DE45E3" w:rsidRDefault="00C47E07">
            <w:pPr>
              <w:widowControl w:val="0"/>
              <w:rPr>
                <w:color w:val="1C1C1C"/>
                <w:sz w:val="20"/>
              </w:rPr>
            </w:pPr>
            <w:r>
              <w:rPr>
                <w:color w:val="1C1C1C"/>
                <w:szCs w:val="24"/>
              </w:rPr>
              <w:t>2026 – 2 485,5 тыс. руб.</w:t>
            </w:r>
          </w:p>
          <w:p w:rsidR="00DE45E3" w:rsidRDefault="00C47E07">
            <w:pPr>
              <w:widowControl w:val="0"/>
              <w:rPr>
                <w:color w:val="1C1C1C"/>
                <w:sz w:val="20"/>
              </w:rPr>
            </w:pPr>
            <w:r>
              <w:rPr>
                <w:color w:val="1C1C1C"/>
                <w:szCs w:val="24"/>
              </w:rPr>
              <w:t>2027 – 2 485,5 тыс. руб.</w:t>
            </w:r>
          </w:p>
          <w:p w:rsidR="00DE45E3" w:rsidRDefault="00C47E07">
            <w:pPr>
              <w:widowControl w:val="0"/>
              <w:rPr>
                <w:color w:val="1C1C1C"/>
                <w:szCs w:val="24"/>
              </w:rPr>
            </w:pPr>
            <w:r>
              <w:rPr>
                <w:color w:val="1C1C1C"/>
                <w:szCs w:val="24"/>
              </w:rPr>
              <w:t xml:space="preserve">2028 - 2485,5 </w:t>
            </w:r>
            <w:proofErr w:type="spellStart"/>
            <w:r>
              <w:rPr>
                <w:color w:val="1C1C1C"/>
                <w:szCs w:val="24"/>
              </w:rPr>
              <w:t>тыс.руб</w:t>
            </w:r>
            <w:proofErr w:type="spellEnd"/>
            <w:r>
              <w:rPr>
                <w:color w:val="1C1C1C"/>
                <w:szCs w:val="24"/>
              </w:rPr>
              <w:t>.</w:t>
            </w:r>
          </w:p>
        </w:tc>
      </w:tr>
      <w:tr w:rsidR="00DE45E3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 w:rsidRPr="00B0745B">
              <w:rPr>
                <w:szCs w:val="24"/>
                <w:highlight w:val="yellow"/>
              </w:rPr>
              <w:t>1. Объем не налоговых доходов в бюджете округа от управления муниципальным имуществом и земельными ресурсами.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 Доля объектов муниципального нежилого фонда, переданных в пользование (аренда, безвозмездное пользование), в общем количестве объектов МНФ, находящихся в казне.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3. Доля предоставленных муниципальных земельных участков к общей площади муниципальных земельных участков.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4. 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учтенных в реестре муниципального имущества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5. Доля объектов муниципального имущества, выставленных на торги, к общему количеству объектов муниципального имущества, включенных в Прогнозный план приватизации муниципального имущества, находящегося в собственности образования.</w:t>
            </w:r>
          </w:p>
        </w:tc>
      </w:tr>
      <w:tr w:rsidR="00DE45E3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Государственная программа «Управление государственным имуществом  Нижегородской области»</w:t>
            </w:r>
          </w:p>
        </w:tc>
      </w:tr>
    </w:tbl>
    <w:p w:rsidR="00DE45E3" w:rsidRDefault="00DE45E3">
      <w:pPr>
        <w:widowControl w:val="0"/>
        <w:ind w:firstLine="709"/>
        <w:jc w:val="center"/>
        <w:outlineLvl w:val="2"/>
        <w:rPr>
          <w:b/>
          <w:szCs w:val="24"/>
        </w:rPr>
      </w:pPr>
      <w:bookmarkStart w:id="3" w:name="Par545"/>
      <w:bookmarkEnd w:id="3"/>
    </w:p>
    <w:p w:rsidR="00DE45E3" w:rsidRDefault="00C47E07">
      <w:pPr>
        <w:widowControl w:val="0"/>
        <w:ind w:firstLine="709"/>
        <w:jc w:val="center"/>
        <w:outlineLvl w:val="2"/>
        <w:rPr>
          <w:szCs w:val="24"/>
        </w:rPr>
      </w:pPr>
      <w:r>
        <w:rPr>
          <w:b/>
          <w:szCs w:val="24"/>
        </w:rPr>
        <w:t>2. Текстовая часть муниципальной программы.</w:t>
      </w:r>
    </w:p>
    <w:p w:rsidR="00DE45E3" w:rsidRDefault="00DE45E3">
      <w:pPr>
        <w:widowControl w:val="0"/>
        <w:ind w:firstLine="709"/>
        <w:jc w:val="both"/>
        <w:rPr>
          <w:szCs w:val="24"/>
        </w:rPr>
      </w:pPr>
    </w:p>
    <w:p w:rsidR="00DE45E3" w:rsidRDefault="00C47E07">
      <w:pPr>
        <w:widowControl w:val="0"/>
        <w:ind w:firstLine="709"/>
        <w:jc w:val="both"/>
        <w:rPr>
          <w:szCs w:val="24"/>
        </w:rPr>
      </w:pPr>
      <w:r>
        <w:rPr>
          <w:b/>
          <w:szCs w:val="24"/>
        </w:rPr>
        <w:t>2.1. Характеристика текущего состояния.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Под муниципальным имуществом понимается имущество, находящееся в собственности муниципального образования и закрепленное на праве хозяйственного ведения за муниципальными предприятиями, на праве оперативного управления за муниципальными учреждениями, органами местного самоуправления, имущество муниципальной казны, в том числе находящиеся в муниципальной собственности земельные участки.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Управление и распоряжение имуществом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осуществляется в рамках полномочий органов местного самоуправления муниципального образования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в соответствии со ст. 16 Федерального закона от 06.10.2003 N 131-ФЗ "Об общих принципах организации местного самоуправления в Российской Федерации".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Таким образом, эффективное использование муниципального имущества прежде всего заключается в осуществлении всех необходимых функций муниципального образования, а также вовлечении имущества в хозяйственный оборот. Следовательно, управление муниципальным имуществом осуществляет на основании правовых актов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наиболее целесообразное использование собственного имущества муниципальным образованием и извлечение максимального дохода от распоряжения им.</w:t>
      </w:r>
    </w:p>
    <w:p w:rsidR="00DE45E3" w:rsidRDefault="00C47E07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От эффективности управления и распоряжения муниципальным имуществом и земельными ресурсами в значительной степени зависят объемы поступлений в бюджет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Кроме того, необходимым направлением в принимаемой программе является увеличение налогооблагаемой базы по налогу на землю: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посредством стимулирования собственников объектов недвижимости к оформлению земельных участков под принадлежащими им объектами.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Кроме того, важнейшим направлением программы является принятие мер к вовлечению в хозяйственный оборот оформленных в собственность округа сельскохозяйственных земель. При этом необходимо рассматривать не только развитие сельскохозяйственного производства, но и вариант с расширением границ поселений за счет этих земель, а также перевод указанных земель в другие категории.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Для оптимизации состава муниципального имущества и возможности вовлечения объектов Муниципальной имущественной казны в сделки (приватизация, сдача в аренду, передача в хозяйственное ведение, оперативное управление) необходимо наличие технического плана, кадастрового паспорта на объект недвижимого имущества. Кроме того, должна быть осуществлена государственная регистрация права муниципальной собственности на объекты недвижимости.</w:t>
      </w: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b/>
          <w:szCs w:val="24"/>
        </w:rPr>
        <w:t>2.2. Цели и задачи Программы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Цели Программы:</w:t>
      </w:r>
    </w:p>
    <w:p w:rsidR="00527347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</w:t>
      </w:r>
      <w:r w:rsidR="00527347">
        <w:rPr>
          <w:szCs w:val="24"/>
        </w:rPr>
        <w:t xml:space="preserve"> </w:t>
      </w:r>
      <w:r>
        <w:rPr>
          <w:szCs w:val="24"/>
        </w:rPr>
        <w:t xml:space="preserve"> </w:t>
      </w:r>
      <w:r w:rsidR="00527347" w:rsidRPr="00527347">
        <w:rPr>
          <w:szCs w:val="24"/>
        </w:rPr>
        <w:t xml:space="preserve">Повышение эффективности управления муниципальным имуществом и земельными ресурсами </w:t>
      </w:r>
      <w:proofErr w:type="spellStart"/>
      <w:r w:rsidR="00527347" w:rsidRPr="00527347">
        <w:rPr>
          <w:szCs w:val="24"/>
        </w:rPr>
        <w:t>Ардатовского</w:t>
      </w:r>
      <w:proofErr w:type="spellEnd"/>
      <w:r w:rsidR="00527347" w:rsidRPr="00527347">
        <w:rPr>
          <w:szCs w:val="24"/>
        </w:rPr>
        <w:t xml:space="preserve"> муниципального округа Нижегородской области на основе современных принципов и методов управления собственностью, а также оптимизация состава муниципальной собственности и увеличение поступления в бюджет </w:t>
      </w:r>
      <w:proofErr w:type="spellStart"/>
      <w:r w:rsidR="00527347" w:rsidRPr="00527347">
        <w:rPr>
          <w:szCs w:val="24"/>
        </w:rPr>
        <w:t>Ардатовского</w:t>
      </w:r>
      <w:proofErr w:type="spellEnd"/>
      <w:r w:rsidR="00527347" w:rsidRPr="00527347">
        <w:rPr>
          <w:szCs w:val="24"/>
        </w:rPr>
        <w:t xml:space="preserve"> муниципального округа Нижегородской области от управления и распоряжения муниципальным </w:t>
      </w:r>
      <w:proofErr w:type="gramStart"/>
      <w:r w:rsidR="00527347" w:rsidRPr="00527347">
        <w:rPr>
          <w:szCs w:val="24"/>
        </w:rPr>
        <w:t>имуществом  и</w:t>
      </w:r>
      <w:proofErr w:type="gramEnd"/>
      <w:r w:rsidR="00527347" w:rsidRPr="00527347">
        <w:rPr>
          <w:szCs w:val="24"/>
        </w:rPr>
        <w:t xml:space="preserve"> землей (далее бюджет округа).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Основными задачами Программы являются:</w:t>
      </w:r>
    </w:p>
    <w:p w:rsidR="00DE45E3" w:rsidRDefault="00C47E07">
      <w:pPr>
        <w:widowControl w:val="0"/>
        <w:jc w:val="both"/>
        <w:rPr>
          <w:szCs w:val="24"/>
        </w:rPr>
      </w:pPr>
      <w:r>
        <w:rPr>
          <w:szCs w:val="24"/>
        </w:rPr>
        <w:t>- Формирование оптимального состава муниципального имущества, обеспечивающего положительный эффект от управления имуществом.</w:t>
      </w:r>
    </w:p>
    <w:p w:rsidR="00DE45E3" w:rsidRDefault="00C47E07">
      <w:pPr>
        <w:widowControl w:val="0"/>
        <w:jc w:val="both"/>
        <w:rPr>
          <w:szCs w:val="24"/>
        </w:rPr>
      </w:pPr>
      <w:r>
        <w:rPr>
          <w:szCs w:val="24"/>
        </w:rPr>
        <w:t xml:space="preserve">-  Совершенствование системы учета объектов муниципальной собственности округа. </w:t>
      </w:r>
    </w:p>
    <w:p w:rsidR="00DE45E3" w:rsidRDefault="00C47E07">
      <w:pPr>
        <w:widowControl w:val="0"/>
        <w:jc w:val="both"/>
        <w:rPr>
          <w:szCs w:val="24"/>
        </w:rPr>
      </w:pPr>
      <w:r>
        <w:rPr>
          <w:szCs w:val="24"/>
        </w:rPr>
        <w:t>- Обеспечение поступления в бюджет округа доходов от реализации возложенных на отдел функций.</w:t>
      </w:r>
    </w:p>
    <w:p w:rsidR="00DE45E3" w:rsidRDefault="00DE45E3">
      <w:pPr>
        <w:widowControl w:val="0"/>
        <w:ind w:firstLine="540"/>
        <w:jc w:val="center"/>
        <w:rPr>
          <w:b/>
          <w:szCs w:val="24"/>
        </w:rPr>
      </w:pPr>
    </w:p>
    <w:p w:rsidR="00DE45E3" w:rsidRDefault="00C47E07">
      <w:pPr>
        <w:widowControl w:val="0"/>
        <w:ind w:firstLine="540"/>
        <w:jc w:val="center"/>
        <w:rPr>
          <w:szCs w:val="24"/>
        </w:rPr>
      </w:pPr>
      <w:r>
        <w:rPr>
          <w:b/>
          <w:szCs w:val="24"/>
        </w:rPr>
        <w:lastRenderedPageBreak/>
        <w:t>2.3 Сроки реализации Программы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Срок реализации Программы - 2025 - 2028 годы.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Программа реализуется в один этап.</w:t>
      </w:r>
    </w:p>
    <w:p w:rsidR="00DE45E3" w:rsidRDefault="00DE45E3">
      <w:pPr>
        <w:widowControl w:val="0"/>
        <w:jc w:val="right"/>
        <w:rPr>
          <w:szCs w:val="24"/>
        </w:rPr>
      </w:pPr>
    </w:p>
    <w:p w:rsidR="00DE45E3" w:rsidRDefault="00C47E07">
      <w:pPr>
        <w:widowControl w:val="0"/>
        <w:ind w:firstLine="709"/>
        <w:jc w:val="both"/>
        <w:rPr>
          <w:szCs w:val="24"/>
        </w:rPr>
      </w:pPr>
      <w:r>
        <w:rPr>
          <w:b/>
          <w:szCs w:val="24"/>
        </w:rPr>
        <w:t xml:space="preserve">                          2.4. Целевые индикаторы муниципальной программы.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 xml:space="preserve">Развитие и совершенствование имущественных и земельных отношений на основе современных принципов и методов управления для решения задач социально-экономического развития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</w:t>
      </w:r>
      <w:proofErr w:type="gramStart"/>
      <w:r>
        <w:rPr>
          <w:szCs w:val="24"/>
        </w:rPr>
        <w:t>округа  программы</w:t>
      </w:r>
      <w:proofErr w:type="gramEnd"/>
      <w:r>
        <w:rPr>
          <w:szCs w:val="24"/>
        </w:rPr>
        <w:t xml:space="preserve"> представлены в таблице 1.</w:t>
      </w:r>
    </w:p>
    <w:p w:rsidR="00DE45E3" w:rsidRDefault="00C47E07">
      <w:pPr>
        <w:widowControl w:val="0"/>
        <w:jc w:val="right"/>
        <w:outlineLvl w:val="4"/>
        <w:rPr>
          <w:szCs w:val="24"/>
        </w:rPr>
      </w:pPr>
      <w:r>
        <w:rPr>
          <w:szCs w:val="24"/>
        </w:rPr>
        <w:t>Таблица 1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 xml:space="preserve">Сведения о целевых индикаторах муниципальной программы </w:t>
      </w: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3465"/>
        <w:gridCol w:w="1294"/>
        <w:gridCol w:w="1020"/>
        <w:gridCol w:w="960"/>
        <w:gridCol w:w="1200"/>
        <w:gridCol w:w="1334"/>
      </w:tblGrid>
      <w:tr w:rsidR="00DE45E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 целевого индикатора</w:t>
            </w:r>
          </w:p>
        </w:tc>
      </w:tr>
      <w:tr w:rsidR="00DE45E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 w:val="20"/>
              </w:rPr>
              <w:t>7</w:t>
            </w: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Цель</w:t>
            </w:r>
            <w:r w:rsidR="00F8370D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F8370D" w:rsidRPr="00F8370D">
              <w:rPr>
                <w:szCs w:val="24"/>
              </w:rPr>
              <w:t xml:space="preserve">Повышение эффективности управления муниципальным имуществом и земельными ресурсами </w:t>
            </w:r>
            <w:proofErr w:type="spellStart"/>
            <w:r w:rsidR="00F8370D" w:rsidRPr="00F8370D">
              <w:rPr>
                <w:szCs w:val="24"/>
              </w:rPr>
              <w:t>Ардатовского</w:t>
            </w:r>
            <w:proofErr w:type="spellEnd"/>
            <w:r w:rsidR="00F8370D" w:rsidRPr="00F8370D">
              <w:rPr>
                <w:szCs w:val="24"/>
              </w:rPr>
              <w:t xml:space="preserve"> муниципального округа Нижегородской области на основе современных принципов и методов управления собственностью, а также оптимизация состава муниципальной собственности и увеличение поступления в бюджет </w:t>
            </w:r>
            <w:proofErr w:type="spellStart"/>
            <w:r w:rsidR="00F8370D" w:rsidRPr="00F8370D">
              <w:rPr>
                <w:szCs w:val="24"/>
              </w:rPr>
              <w:t>Ардатовского</w:t>
            </w:r>
            <w:proofErr w:type="spellEnd"/>
            <w:r w:rsidR="00F8370D" w:rsidRPr="00F8370D">
              <w:rPr>
                <w:szCs w:val="24"/>
              </w:rPr>
              <w:t xml:space="preserve"> муниципального округа Нижегородской области от  управления и распоряжения муниципальным имуществом  и землей (далее бюджет округа).</w:t>
            </w:r>
          </w:p>
        </w:tc>
      </w:tr>
      <w:tr w:rsidR="00F8370D">
        <w:trPr>
          <w:trHeight w:val="8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0D" w:rsidRDefault="00F8370D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0D" w:rsidRDefault="00F8370D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Подпрограмма 1. «Обеспечение эффективного управления муниципальным имуществом» </w:t>
            </w:r>
          </w:p>
        </w:tc>
      </w:tr>
      <w:tr w:rsidR="00DE45E3">
        <w:trPr>
          <w:trHeight w:val="8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  <w:r w:rsidR="00F8370D">
              <w:rPr>
                <w:szCs w:val="24"/>
              </w:rPr>
              <w:t>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Задача 1. </w:t>
            </w:r>
            <w:r>
              <w:rPr>
                <w:szCs w:val="24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  <w:p w:rsidR="00DE45E3" w:rsidRDefault="00DE45E3">
            <w:pPr>
              <w:widowControl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Целевой индикатор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доля объектов муниципального нежилого фонда, переданных в пользование (аренда, безвозмездное пользование), в общем количестве объектов МНФ, находящихся в казне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Целевой индикатор</w:t>
            </w:r>
          </w:p>
          <w:p w:rsidR="00DE45E3" w:rsidRDefault="00DE45E3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доля предоставленных муниципальных земельных участков к общей площади муниципальных земельных участков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F8370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0D" w:rsidRDefault="00F8370D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0D" w:rsidRDefault="00F8370D">
            <w:pPr>
              <w:widowControl w:val="0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Подпрограмма 2. «Обеспечение реализации муниципальной программы»</w:t>
            </w: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  <w:r w:rsidR="00F8370D">
              <w:rPr>
                <w:szCs w:val="24"/>
              </w:rPr>
              <w:t>.1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Задача </w:t>
            </w:r>
            <w:proofErr w:type="gramStart"/>
            <w:r>
              <w:rPr>
                <w:szCs w:val="24"/>
              </w:rPr>
              <w:t>2 .</w:t>
            </w:r>
            <w:proofErr w:type="gramEnd"/>
            <w:r>
              <w:rPr>
                <w:szCs w:val="24"/>
              </w:rPr>
              <w:t xml:space="preserve"> Совершенствование системы учета объектов муниципальной собственности округа</w:t>
            </w: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Целевой </w:t>
            </w:r>
            <w:r>
              <w:rPr>
                <w:szCs w:val="24"/>
              </w:rPr>
              <w:lastRenderedPageBreak/>
              <w:t>индикатор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доля зарегистрированных объектов недвижимого </w:t>
            </w:r>
            <w:r>
              <w:rPr>
                <w:szCs w:val="24"/>
              </w:rPr>
              <w:lastRenderedPageBreak/>
              <w:t>имущества от общего количества объектов недвижимого имущества (за исключением муниципального жилищного фонда), учтенных в реестре муниципального имущества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1.3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Задача 3. Обеспечение поступления в бюджет округа доходов от реализации возложенных на отдел функций.</w:t>
            </w:r>
          </w:p>
        </w:tc>
      </w:tr>
      <w:tr w:rsidR="00DE45E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Целевой индикатор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доля объектов муниципального имущества выставленных на торги, к общему количеству объектов муниципального </w:t>
            </w:r>
            <w:proofErr w:type="gramStart"/>
            <w:r>
              <w:rPr>
                <w:szCs w:val="24"/>
              </w:rPr>
              <w:t>имущества  включенных</w:t>
            </w:r>
            <w:proofErr w:type="gramEnd"/>
            <w:r>
              <w:rPr>
                <w:szCs w:val="24"/>
              </w:rPr>
              <w:t xml:space="preserve"> в Прогнозный план приватизации муниципального имущества, находящегося в собственности муниципального образования</w:t>
            </w:r>
          </w:p>
          <w:p w:rsidR="00DE45E3" w:rsidRDefault="00DE45E3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</w:tbl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>Методика расчета целевых индикаторов муниципальной программы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Таблица 2</w:t>
      </w:r>
    </w:p>
    <w:tbl>
      <w:tblPr>
        <w:tblW w:w="105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666"/>
        <w:gridCol w:w="991"/>
        <w:gridCol w:w="1148"/>
        <w:gridCol w:w="1119"/>
        <w:gridCol w:w="1277"/>
        <w:gridCol w:w="849"/>
        <w:gridCol w:w="1190"/>
        <w:gridCol w:w="1835"/>
      </w:tblGrid>
      <w:tr w:rsidR="00DE45E3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Расчет показателя целевого индикатора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DE45E3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формула расчета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исходных данных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метод сбора исходных данных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DE45E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E45E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доля предоставленных муниципальных земельных участков к общей площади муниципальных земельных участков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 = А x 100 / Y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Х - доля предоставленных муниципальных земельных участков к общей площади муниципальных земельных участков;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А - площадь </w:t>
            </w:r>
            <w:r>
              <w:rPr>
                <w:szCs w:val="24"/>
              </w:rPr>
              <w:lastRenderedPageBreak/>
              <w:t>предоставленных муниципальных земельных участков;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Y - площадь муниципальных земельных участков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Выписки из ЕГРН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Подсчет количества земельных участков, находящихся в муниципальной собственности, предоставленных юридичес</w:t>
            </w:r>
            <w:r>
              <w:rPr>
                <w:szCs w:val="24"/>
              </w:rPr>
              <w:lastRenderedPageBreak/>
              <w:t>ким и физическим лицам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 раза в год</w:t>
            </w:r>
          </w:p>
        </w:tc>
      </w:tr>
      <w:tr w:rsidR="00DE45E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учтенных в реестре муниципального имущества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N = В x 100 / 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N - 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учтенных в реестре муниципального имущества;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- количество зарегистрированных объектов недвижимости к году расчета целевого индикатор</w:t>
            </w:r>
            <w:r>
              <w:rPr>
                <w:szCs w:val="24"/>
              </w:rPr>
              <w:lastRenderedPageBreak/>
              <w:t>а;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Z - общее количество объектов недвижимости в реестре муниципального имущества к году расчета целевого индикатора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Выписки из ЕГРН о зарегистрированных правах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Подсчет количества объектов, право муниципальной собственности на которые зарегистрировано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раза в год</w:t>
            </w:r>
          </w:p>
        </w:tc>
      </w:tr>
      <w:tr w:rsidR="00DE45E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доля объектов муниципального нежилого фонда, переданных в пользование (аренда, безвозмездное пользование), в общем количестве объектов МНФ, находящихся в казне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 = С x 100 / М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Т - доля объектов муниципального нежилого фонда, переданных в пользование (аренда, безвозмездное пользование), в общем количестве объектов МНФ, находящихся в казне;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- количество объектов МНФ, переданных в пользование;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 - общее количество зарегистрированных объектов МНФ, находящих</w:t>
            </w:r>
            <w:r>
              <w:rPr>
                <w:szCs w:val="24"/>
              </w:rPr>
              <w:lastRenderedPageBreak/>
              <w:t>ся в казне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Договоры пользования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Подсчет количества объектов по договорам пользования (аренда, безвозмездное пользование)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раза в год</w:t>
            </w:r>
          </w:p>
        </w:tc>
      </w:tr>
      <w:tr w:rsidR="00DE45E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доля объектов муниципального </w:t>
            </w:r>
            <w:proofErr w:type="gramStart"/>
            <w:r>
              <w:rPr>
                <w:szCs w:val="24"/>
              </w:rPr>
              <w:t>имущества  выставленных</w:t>
            </w:r>
            <w:proofErr w:type="gramEnd"/>
            <w:r>
              <w:rPr>
                <w:szCs w:val="24"/>
              </w:rPr>
              <w:t xml:space="preserve"> на торги, к общему количеству объектов муниципального имущества округа Доли в праве общей долевой собственности на объекты недвижимости" Прогнозного плана приватизации муниципального имущества, находящегося в собственности округа</w:t>
            </w:r>
          </w:p>
          <w:p w:rsidR="00DE45E3" w:rsidRDefault="00DE45E3">
            <w:pPr>
              <w:widowControl w:val="0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 = D x 100 / G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 - доля объектов муниципального имущества округа, выставленных на торги, к общему количеству объектов муниципального имущества округа, включенных Доли в праве общей долевой собственности на объекты недвижимости" Прогнозного плана приватизации муниципального имущества, находящегося в собственности округа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D - общее количество объектов, выставленных на торги, нарастающим итогом в рамках </w:t>
            </w:r>
            <w:r>
              <w:rPr>
                <w:szCs w:val="24"/>
              </w:rPr>
              <w:lastRenderedPageBreak/>
              <w:t>действия прогнозного плана (программы) приватизации;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G - количество объектов муниципального имуществ, включенных в Прогнозный план приватизации муниципального имущества, находящегося в собственности округа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Протоколы подведения итогов электронных торговых процедур, решения Совета депутатов округа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Подсчет количества объектов, выставленных на продажу в отчетном периоде и предшествующих периодах в рамках действия прогнозного плана (программы) приватизации муниципального имущества, и объектов, находящихся на отчетную дату в прогнозном плане (программе) приватизации муниципального имущества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раз в год</w:t>
            </w:r>
          </w:p>
        </w:tc>
      </w:tr>
    </w:tbl>
    <w:p w:rsidR="00DE45E3" w:rsidRDefault="00DE45E3">
      <w:pPr>
        <w:widowControl w:val="0"/>
        <w:ind w:firstLine="709"/>
        <w:jc w:val="both"/>
        <w:rPr>
          <w:szCs w:val="24"/>
        </w:rPr>
      </w:pPr>
    </w:p>
    <w:p w:rsidR="00DE45E3" w:rsidRDefault="00DE45E3">
      <w:pPr>
        <w:widowControl w:val="0"/>
        <w:outlineLvl w:val="2"/>
        <w:rPr>
          <w:b/>
          <w:szCs w:val="24"/>
        </w:rPr>
      </w:pP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b/>
          <w:szCs w:val="24"/>
        </w:rPr>
        <w:t>2.6. Меры правового регулирования.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 xml:space="preserve">Основные мероприятия муниципальной программы определены с учетом действующих федеральных нормативных правовых актов, нормативных правовых актов Нижегородской области,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округа. Перечень основных мероприятий, для реализации которых потребуется принятие нормативных правовых актов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округа, приведен в таблице 3.</w:t>
      </w:r>
    </w:p>
    <w:p w:rsidR="00DE45E3" w:rsidRDefault="00C47E07">
      <w:pPr>
        <w:widowControl w:val="0"/>
        <w:ind w:firstLine="540"/>
        <w:jc w:val="right"/>
        <w:rPr>
          <w:szCs w:val="24"/>
        </w:rPr>
      </w:pPr>
      <w:r>
        <w:rPr>
          <w:szCs w:val="24"/>
        </w:rPr>
        <w:t>Таблица 3</w:t>
      </w:r>
    </w:p>
    <w:p w:rsidR="00DE45E3" w:rsidRDefault="00DE45E3">
      <w:pPr>
        <w:widowControl w:val="0"/>
        <w:ind w:firstLine="540"/>
        <w:jc w:val="both"/>
        <w:rPr>
          <w:i/>
          <w:szCs w:val="24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490"/>
        <w:gridCol w:w="2784"/>
        <w:gridCol w:w="2555"/>
        <w:gridCol w:w="1810"/>
      </w:tblGrid>
      <w:tr w:rsidR="00DE45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правового акта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Основные положения правового акта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 и соисполнители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Ожидаемые сроки принятия</w:t>
            </w:r>
          </w:p>
        </w:tc>
      </w:tr>
      <w:tr w:rsidR="00DE45E3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2C33F2">
            <w:pPr>
              <w:widowControl w:val="0"/>
              <w:jc w:val="center"/>
              <w:outlineLvl w:val="3"/>
              <w:rPr>
                <w:sz w:val="20"/>
              </w:rPr>
            </w:pPr>
            <w:hyperlink r:id="rId7" w:anchor="Par942" w:history="1">
              <w:r w:rsidR="00C47E07">
                <w:rPr>
                  <w:szCs w:val="24"/>
                </w:rPr>
                <w:t>Подпрограмма 1</w:t>
              </w:r>
            </w:hyperlink>
            <w:r w:rsidR="00C47E07">
              <w:rPr>
                <w:szCs w:val="24"/>
              </w:rPr>
              <w:t xml:space="preserve">: Обеспечение эффективного управления муниципальным имуществом </w:t>
            </w:r>
            <w:proofErr w:type="spellStart"/>
            <w:r w:rsidR="00C47E07">
              <w:rPr>
                <w:szCs w:val="24"/>
              </w:rPr>
              <w:t>Ардатовского</w:t>
            </w:r>
            <w:proofErr w:type="spellEnd"/>
            <w:r w:rsidR="00C47E07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DE45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Решение Совета Депутатов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Утвердить прогнозный план (программу) приватизации муниципального имущества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ежегодно, IV квартал года перед отчетным</w:t>
            </w:r>
          </w:p>
        </w:tc>
      </w:tr>
      <w:tr w:rsidR="00DE45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Решение Совета </w:t>
            </w:r>
            <w:r>
              <w:rPr>
                <w:szCs w:val="24"/>
              </w:rPr>
              <w:lastRenderedPageBreak/>
              <w:t xml:space="preserve">Депутатов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Внести изменения в </w:t>
            </w:r>
            <w:r>
              <w:rPr>
                <w:szCs w:val="24"/>
              </w:rPr>
              <w:lastRenderedPageBreak/>
              <w:t xml:space="preserve">прогнозный план (программу) приватизации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имущества  муниципального округа Нижегородской области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Отдел имущественных </w:t>
            </w:r>
            <w:r>
              <w:rPr>
                <w:szCs w:val="24"/>
              </w:rPr>
              <w:lastRenderedPageBreak/>
              <w:t>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 </w:t>
            </w:r>
            <w:r>
              <w:rPr>
                <w:szCs w:val="24"/>
              </w:rPr>
              <w:lastRenderedPageBreak/>
              <w:t>необходимости</w:t>
            </w:r>
          </w:p>
        </w:tc>
      </w:tr>
      <w:tr w:rsidR="00DE45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Решение Совета Депутатов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Утвердить отчет о выполнении прогнозного плана (программы) приватизации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имущества  муниципального округа Нижегородской области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ежегодно, I квартал года, следующего за отчетным</w:t>
            </w:r>
          </w:p>
          <w:p w:rsidR="00DE45E3" w:rsidRDefault="00DE45E3">
            <w:pPr>
              <w:widowControl w:val="0"/>
              <w:jc w:val="both"/>
              <w:rPr>
                <w:szCs w:val="24"/>
              </w:rPr>
            </w:pPr>
          </w:p>
        </w:tc>
      </w:tr>
      <w:tr w:rsidR="00DE45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Решение Совета Депутатов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Внести изменения в нормативные правовые акты, регламентирующие вопросы управления и распоряжения имуществом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 необходимости</w:t>
            </w:r>
          </w:p>
        </w:tc>
      </w:tr>
      <w:tr w:rsidR="00DE45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Постановления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Внесение изменений в регламенты оказания муниципальных услуг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 необходимости</w:t>
            </w:r>
          </w:p>
        </w:tc>
      </w:tr>
    </w:tbl>
    <w:p w:rsidR="00DE45E3" w:rsidRDefault="00DE45E3">
      <w:pPr>
        <w:widowControl w:val="0"/>
        <w:outlineLvl w:val="1"/>
        <w:rPr>
          <w:b/>
          <w:szCs w:val="24"/>
        </w:rPr>
      </w:pPr>
    </w:p>
    <w:p w:rsidR="00DE45E3" w:rsidRDefault="00C47E07">
      <w:pPr>
        <w:widowControl w:val="0"/>
        <w:jc w:val="center"/>
        <w:outlineLvl w:val="1"/>
        <w:rPr>
          <w:szCs w:val="24"/>
        </w:rPr>
      </w:pPr>
      <w:r>
        <w:rPr>
          <w:b/>
          <w:szCs w:val="24"/>
        </w:rPr>
        <w:t>2.7. Обоснование объема финансовых результатов</w:t>
      </w:r>
    </w:p>
    <w:p w:rsidR="00DE45E3" w:rsidRDefault="00DE45E3">
      <w:pPr>
        <w:jc w:val="center"/>
        <w:outlineLvl w:val="1"/>
        <w:rPr>
          <w:szCs w:val="24"/>
        </w:rPr>
      </w:pPr>
    </w:p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 xml:space="preserve">Финансовое обеспечение муниципальной программы </w:t>
      </w:r>
    </w:p>
    <w:p w:rsidR="00DE45E3" w:rsidRDefault="00C47E07">
      <w:pPr>
        <w:widowControl w:val="0"/>
        <w:ind w:firstLine="540"/>
        <w:jc w:val="right"/>
        <w:rPr>
          <w:szCs w:val="24"/>
        </w:rPr>
      </w:pPr>
      <w:r>
        <w:rPr>
          <w:szCs w:val="24"/>
        </w:rPr>
        <w:t>Таблица 4</w:t>
      </w:r>
    </w:p>
    <w:tbl>
      <w:tblPr>
        <w:tblW w:w="10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2833"/>
        <w:gridCol w:w="1952"/>
        <w:gridCol w:w="1062"/>
        <w:gridCol w:w="956"/>
        <w:gridCol w:w="941"/>
        <w:gridCol w:w="1243"/>
        <w:gridCol w:w="1140"/>
        <w:gridCol w:w="12"/>
      </w:tblGrid>
      <w:tr w:rsidR="00E74BF4" w:rsidTr="00725374">
        <w:trPr>
          <w:gridAfter w:val="1"/>
          <w:wAfter w:w="12" w:type="dxa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BF4" w:rsidRDefault="00E74BF4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BF4" w:rsidRDefault="00E74BF4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BF4" w:rsidRDefault="00E74BF4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исполнитель, соисполнитель</w:t>
            </w:r>
          </w:p>
        </w:tc>
        <w:tc>
          <w:tcPr>
            <w:tcW w:w="5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BF4" w:rsidRDefault="00E74BF4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Расходы, 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E45E3" w:rsidTr="00E74BF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E45E3" w:rsidTr="00E74BF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Муниципальная программа </w:t>
            </w:r>
            <w:r>
              <w:rPr>
                <w:b/>
                <w:szCs w:val="24"/>
              </w:rPr>
              <w:t xml:space="preserve">«Управление муниципальным имуществом </w:t>
            </w:r>
            <w:proofErr w:type="spellStart"/>
            <w:r>
              <w:rPr>
                <w:b/>
                <w:szCs w:val="24"/>
              </w:rPr>
              <w:t>Ардатовского</w:t>
            </w:r>
            <w:proofErr w:type="spellEnd"/>
            <w:r>
              <w:rPr>
                <w:b/>
                <w:szCs w:val="24"/>
              </w:rPr>
              <w:t xml:space="preserve"> муниципального</w:t>
            </w:r>
          </w:p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b/>
                <w:szCs w:val="24"/>
              </w:rPr>
              <w:t>округа Нижегородской области» на 2024-2027годы (всего) в том числе: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</w:t>
            </w:r>
            <w:r>
              <w:rPr>
                <w:szCs w:val="24"/>
              </w:rPr>
              <w:lastRenderedPageBreak/>
              <w:t>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9852,6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17309,1</w:t>
            </w:r>
          </w:p>
        </w:tc>
      </w:tr>
      <w:tr w:rsidR="00DE45E3" w:rsidTr="00E74BF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9852,6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17309,1</w:t>
            </w:r>
          </w:p>
        </w:tc>
      </w:tr>
      <w:tr w:rsidR="00DE45E3" w:rsidTr="00E74BF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9852,6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17309,1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Подпрограмма 1. </w:t>
            </w:r>
            <w:r>
              <w:rPr>
                <w:szCs w:val="24"/>
              </w:rPr>
              <w:t>«Обеспечение эффективного управления муниципальным имуществом» (всего), в том числе: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9810,6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17192,1</w:t>
            </w:r>
          </w:p>
        </w:tc>
      </w:tr>
      <w:tr w:rsidR="00DE45E3" w:rsidTr="00E74BF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9810,6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17192,1</w:t>
            </w:r>
          </w:p>
        </w:tc>
      </w:tr>
      <w:tr w:rsidR="00DE45E3" w:rsidTr="00E74BF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9810,6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17192,1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Основное мероприятие 1. Приобретение и содержание муниципального имущества (всего), в том числе: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531AE2">
            <w:pPr>
              <w:rPr>
                <w:szCs w:val="24"/>
              </w:rPr>
            </w:pPr>
            <w:r>
              <w:rPr>
                <w:szCs w:val="24"/>
              </w:rPr>
              <w:t>8509</w:t>
            </w:r>
            <w:r w:rsidR="00C47E07">
              <w:rPr>
                <w:szCs w:val="24"/>
              </w:rPr>
              <w:t>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1 760,5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1 760,5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1760,5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13788,1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 w:rsidP="00531AE2">
            <w:pPr>
              <w:rPr>
                <w:szCs w:val="24"/>
              </w:rPr>
            </w:pPr>
            <w:r>
              <w:rPr>
                <w:szCs w:val="24"/>
              </w:rPr>
              <w:t>850</w:t>
            </w:r>
            <w:r w:rsidR="00531AE2">
              <w:rPr>
                <w:szCs w:val="24"/>
              </w:rPr>
              <w:t>9</w:t>
            </w:r>
            <w:r>
              <w:rPr>
                <w:szCs w:val="24"/>
              </w:rPr>
              <w:t>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1760,5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1 760,5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1760,5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13788,1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 w:rsidP="00531AE2">
            <w:pPr>
              <w:rPr>
                <w:szCs w:val="24"/>
              </w:rPr>
            </w:pPr>
            <w:r>
              <w:rPr>
                <w:szCs w:val="24"/>
              </w:rPr>
              <w:t>850</w:t>
            </w:r>
            <w:r w:rsidR="00531AE2">
              <w:rPr>
                <w:szCs w:val="24"/>
              </w:rPr>
              <w:t>9</w:t>
            </w:r>
            <w:bookmarkStart w:id="4" w:name="_GoBack"/>
            <w:bookmarkEnd w:id="4"/>
            <w:r>
              <w:rPr>
                <w:szCs w:val="24"/>
              </w:rPr>
              <w:t>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1 760,5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1 760,5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1760,5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13788,1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2. Проведение технической инвентаризации объектов</w:t>
            </w:r>
          </w:p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 (всего), в том числе: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52EE6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52EE6">
              <w:rPr>
                <w:szCs w:val="24"/>
              </w:rPr>
              <w:t>80,0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1379</w:t>
            </w:r>
            <w:r w:rsidR="00D52EE6">
              <w:rPr>
                <w:szCs w:val="24"/>
              </w:rPr>
              <w:t>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1379,0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1379,0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3.</w:t>
            </w:r>
          </w:p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 xml:space="preserve">Формирование и постановка на кадастровый учет  </w:t>
            </w:r>
            <w:r>
              <w:rPr>
                <w:szCs w:val="24"/>
              </w:rPr>
              <w:lastRenderedPageBreak/>
              <w:t>земельных участков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Отдел имущественных и земельных отношений </w:t>
            </w:r>
            <w:r>
              <w:rPr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564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350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350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350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1614</w:t>
            </w:r>
            <w:r w:rsidR="00D52EE6">
              <w:rPr>
                <w:szCs w:val="24"/>
              </w:rPr>
              <w:t>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564,0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1614,0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564,0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1614,0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4.</w:t>
            </w:r>
          </w:p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198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408</w:t>
            </w:r>
            <w:r w:rsidR="00D52EE6">
              <w:rPr>
                <w:szCs w:val="24"/>
              </w:rPr>
              <w:t>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Подпрограмма 2. </w:t>
            </w:r>
            <w:r>
              <w:rPr>
                <w:szCs w:val="24"/>
              </w:rPr>
              <w:t>«Обеспечение реализации муниципальной программы» (всего), в том числе:</w:t>
            </w:r>
          </w:p>
          <w:p w:rsidR="00DE45E3" w:rsidRDefault="00DE45E3">
            <w:pPr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C47E07">
            <w:pPr>
              <w:rPr>
                <w:szCs w:val="24"/>
              </w:rPr>
            </w:pPr>
            <w:r>
              <w:rPr>
                <w:szCs w:val="24"/>
              </w:rPr>
              <w:t>117</w:t>
            </w:r>
            <w:r w:rsidR="00D52EE6">
              <w:rPr>
                <w:szCs w:val="24"/>
              </w:rPr>
              <w:t>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117,0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117,0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Основное мероприятие 1. Повышение эффективности управления муниципальным имуществом округа (всего), в том числе: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</w:t>
            </w:r>
            <w:r>
              <w:rPr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D52EE6">
              <w:rPr>
                <w:szCs w:val="24"/>
              </w:rPr>
              <w:t>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</w:tr>
      <w:tr w:rsidR="00DE45E3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5E3" w:rsidRDefault="00C47E07">
            <w:pPr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Основное мероприятие 1. Обеспечение бесперебойной работы автоматизированных мест (всего), в том числе: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D52EE6">
              <w:rPr>
                <w:szCs w:val="24"/>
              </w:rPr>
              <w:t>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96</w:t>
            </w:r>
            <w:r w:rsidR="00D52EE6">
              <w:rPr>
                <w:szCs w:val="24"/>
              </w:rPr>
              <w:t>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</w:tr>
      <w:tr w:rsidR="00D52EE6" w:rsidTr="00E74BF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</w:tr>
    </w:tbl>
    <w:p w:rsidR="00DE45E3" w:rsidRDefault="00DE45E3">
      <w:pPr>
        <w:jc w:val="center"/>
        <w:outlineLvl w:val="1"/>
        <w:rPr>
          <w:szCs w:val="24"/>
        </w:rPr>
      </w:pPr>
    </w:p>
    <w:p w:rsidR="00DE45E3" w:rsidRDefault="00DE45E3">
      <w:pPr>
        <w:jc w:val="center"/>
        <w:outlineLvl w:val="1"/>
        <w:rPr>
          <w:szCs w:val="24"/>
        </w:rPr>
      </w:pPr>
    </w:p>
    <w:p w:rsidR="00DE45E3" w:rsidRDefault="00DE45E3">
      <w:pPr>
        <w:widowControl w:val="0"/>
        <w:jc w:val="center"/>
        <w:outlineLvl w:val="1"/>
        <w:rPr>
          <w:b/>
          <w:szCs w:val="24"/>
        </w:rPr>
      </w:pPr>
    </w:p>
    <w:p w:rsidR="00DE45E3" w:rsidRDefault="00C47E07">
      <w:pPr>
        <w:widowControl w:val="0"/>
        <w:jc w:val="center"/>
        <w:outlineLvl w:val="1"/>
        <w:rPr>
          <w:b/>
          <w:szCs w:val="24"/>
        </w:rPr>
      </w:pPr>
      <w:r>
        <w:rPr>
          <w:b/>
          <w:szCs w:val="24"/>
        </w:rPr>
        <w:t>3. Подпрограммы муниципальной программы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>3.1. Подпрограмма 1 "Обеспечение эффективного управления муниципальным имуществом "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>(далее – Подпрограмма 1)</w:t>
      </w:r>
    </w:p>
    <w:p w:rsidR="00DE45E3" w:rsidRDefault="00DE45E3">
      <w:pPr>
        <w:widowControl w:val="0"/>
        <w:ind w:firstLine="540"/>
        <w:jc w:val="both"/>
        <w:rPr>
          <w:szCs w:val="24"/>
        </w:rPr>
      </w:pP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szCs w:val="24"/>
        </w:rPr>
        <w:t>3.1.1. Паспорт Подпрограммы</w:t>
      </w:r>
    </w:p>
    <w:p w:rsidR="00DE45E3" w:rsidRDefault="00DE45E3">
      <w:pPr>
        <w:widowControl w:val="0"/>
        <w:ind w:firstLine="540"/>
        <w:jc w:val="both"/>
        <w:rPr>
          <w:szCs w:val="24"/>
        </w:rPr>
      </w:pPr>
    </w:p>
    <w:tbl>
      <w:tblPr>
        <w:tblW w:w="101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6978"/>
      </w:tblGrid>
      <w:tr w:rsidR="00DE45E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Муниципальный заказчик-координатор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DE45E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Соисполнитель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  <w:tr w:rsidR="00DE45E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Цели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-оформление права собственности на объекты недвижимости, находящиеся в ведении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округа, расположенные на </w:t>
            </w:r>
            <w:proofErr w:type="gramStart"/>
            <w:r>
              <w:rPr>
                <w:szCs w:val="24"/>
              </w:rPr>
              <w:t>территории  округа</w:t>
            </w:r>
            <w:proofErr w:type="gramEnd"/>
            <w:r>
              <w:rPr>
                <w:szCs w:val="24"/>
              </w:rPr>
              <w:t>.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-повышение эффективности использования муниципального имущества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-получение дополнительных доходов в бюджет округа</w:t>
            </w:r>
          </w:p>
        </w:tc>
      </w:tr>
      <w:tr w:rsidR="00DE45E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Задачи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 Формирование оптимального состава муниципального имущества, обеспечивающего положительный эффект от управления имуществом.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 Совершенствование системы учета объектов муниципальной собственности округа.</w:t>
            </w:r>
          </w:p>
        </w:tc>
      </w:tr>
      <w:tr w:rsidR="00DE45E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Этапы и сроки реализации Подпрограммы 1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1 реализуется в 2025 – 2028 годы в один этап</w:t>
            </w:r>
          </w:p>
        </w:tc>
      </w:tr>
      <w:tr w:rsidR="00DE45E3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Объемы бюджетных ассигнований подпрограммы за весь период реализации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17180,1 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E45E3">
        <w:trPr>
          <w:trHeight w:val="161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Целевые индикаторы подпрограммы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Доля объектов муниципального нежилого фонда, переданных в пользование (аренда, безвозмездное пользование), в общем количестве объектов МНФ, находящихся в казне.</w:t>
            </w:r>
          </w:p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2. Доля предоставленных муниципальных земельных участков к общей площади муниципальных земельных участков.</w:t>
            </w:r>
          </w:p>
        </w:tc>
      </w:tr>
    </w:tbl>
    <w:p w:rsidR="00DE45E3" w:rsidRDefault="00DE45E3">
      <w:pPr>
        <w:widowControl w:val="0"/>
        <w:ind w:firstLine="540"/>
        <w:jc w:val="both"/>
        <w:rPr>
          <w:szCs w:val="24"/>
        </w:rPr>
      </w:pP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>Текстовая часть Подпрограммы 1</w:t>
      </w:r>
    </w:p>
    <w:p w:rsidR="00DE45E3" w:rsidRDefault="00DE45E3">
      <w:pPr>
        <w:widowControl w:val="0"/>
        <w:ind w:firstLine="540"/>
        <w:jc w:val="center"/>
        <w:rPr>
          <w:szCs w:val="24"/>
        </w:rPr>
      </w:pP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>3.1.2. Характеристика текущего состояния</w:t>
      </w:r>
    </w:p>
    <w:p w:rsidR="00DE45E3" w:rsidRDefault="00DE45E3">
      <w:pPr>
        <w:widowControl w:val="0"/>
        <w:ind w:firstLine="540"/>
        <w:jc w:val="center"/>
        <w:rPr>
          <w:szCs w:val="24"/>
        </w:rPr>
      </w:pP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Подпрограмма 1 "Обеспечение эффективного управления муниципальным имуществом" разработана в соответствии с Земельным кодексом РФ, Жилищным кодексом РФ, Федеральным законом от 29.12.2004 № 189-ФЗ "О введении в действие Жилищного кодекса РФ" для повышения эффективности использования муниципального имущества.</w:t>
      </w: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 xml:space="preserve">Подпрограмма 1 направлена на проведение оценки рыночной стоимости объектов, технической инвентаризации объектов недвижимости, с целью повышения эффективности управления муниципальным имуществом, а также проведение работ, связанных с формированием и постановкой на кадастровый учет земельных участков, находящихся в собственности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и государственная собственность на которые не разграничена, под объектами недвижимости, находящимися в собственности муниципального образования </w:t>
      </w:r>
      <w:proofErr w:type="spellStart"/>
      <w:r>
        <w:rPr>
          <w:szCs w:val="24"/>
        </w:rPr>
        <w:t>Ардатовский</w:t>
      </w:r>
      <w:proofErr w:type="spellEnd"/>
      <w:r>
        <w:rPr>
          <w:szCs w:val="24"/>
        </w:rPr>
        <w:t xml:space="preserve"> муниципальный округ,  находящихся на территории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округа, права собственности на которые не оформлены.</w:t>
      </w:r>
    </w:p>
    <w:p w:rsidR="00DE45E3" w:rsidRDefault="00DE45E3">
      <w:pPr>
        <w:widowControl w:val="0"/>
        <w:ind w:firstLine="540"/>
        <w:jc w:val="both"/>
        <w:rPr>
          <w:szCs w:val="24"/>
        </w:rPr>
      </w:pP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szCs w:val="24"/>
        </w:rPr>
        <w:t>3.1.3. Цели и задачи Подпрограммы 1</w:t>
      </w:r>
    </w:p>
    <w:p w:rsidR="00DE45E3" w:rsidRDefault="00DE45E3">
      <w:pPr>
        <w:widowControl w:val="0"/>
        <w:ind w:firstLine="540"/>
        <w:jc w:val="both"/>
        <w:rPr>
          <w:szCs w:val="24"/>
        </w:rPr>
      </w:pPr>
    </w:p>
    <w:p w:rsidR="00DE45E3" w:rsidRDefault="00C47E0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Основными целями Подпрограммы 1 являются:</w:t>
      </w:r>
    </w:p>
    <w:p w:rsidR="00527347" w:rsidRPr="00527347" w:rsidRDefault="00527347" w:rsidP="00527347">
      <w:pPr>
        <w:widowControl w:val="0"/>
        <w:ind w:firstLine="540"/>
        <w:jc w:val="both"/>
        <w:rPr>
          <w:szCs w:val="24"/>
        </w:rPr>
      </w:pPr>
      <w:r w:rsidRPr="00527347">
        <w:rPr>
          <w:szCs w:val="24"/>
        </w:rPr>
        <w:t xml:space="preserve">-оформление права собственности на объекты недвижимости, находящиеся в ведении администрации </w:t>
      </w:r>
      <w:proofErr w:type="spellStart"/>
      <w:r w:rsidRPr="00527347">
        <w:rPr>
          <w:szCs w:val="24"/>
        </w:rPr>
        <w:t>Ардатовского</w:t>
      </w:r>
      <w:proofErr w:type="spellEnd"/>
      <w:r w:rsidRPr="00527347">
        <w:rPr>
          <w:szCs w:val="24"/>
        </w:rPr>
        <w:t xml:space="preserve"> муниципального округа, расположенные на </w:t>
      </w:r>
      <w:proofErr w:type="gramStart"/>
      <w:r w:rsidRPr="00527347">
        <w:rPr>
          <w:szCs w:val="24"/>
        </w:rPr>
        <w:t>территории  округа</w:t>
      </w:r>
      <w:proofErr w:type="gramEnd"/>
      <w:r w:rsidRPr="00527347">
        <w:rPr>
          <w:szCs w:val="24"/>
        </w:rPr>
        <w:t>.</w:t>
      </w:r>
    </w:p>
    <w:p w:rsidR="00527347" w:rsidRPr="00527347" w:rsidRDefault="00527347" w:rsidP="00527347">
      <w:pPr>
        <w:widowControl w:val="0"/>
        <w:ind w:firstLine="540"/>
        <w:jc w:val="both"/>
        <w:rPr>
          <w:szCs w:val="24"/>
        </w:rPr>
      </w:pPr>
      <w:r w:rsidRPr="00527347">
        <w:rPr>
          <w:szCs w:val="24"/>
        </w:rPr>
        <w:t>-повышение эффективности использования муниципального имущества</w:t>
      </w:r>
    </w:p>
    <w:p w:rsidR="00527347" w:rsidRDefault="00527347" w:rsidP="00527347">
      <w:pPr>
        <w:widowControl w:val="0"/>
        <w:ind w:firstLine="540"/>
        <w:jc w:val="both"/>
        <w:rPr>
          <w:szCs w:val="24"/>
        </w:rPr>
      </w:pPr>
      <w:r w:rsidRPr="00527347">
        <w:rPr>
          <w:szCs w:val="24"/>
        </w:rPr>
        <w:t xml:space="preserve">-получение дополнительных доходов в бюджет округа </w:t>
      </w:r>
    </w:p>
    <w:p w:rsidR="00DE45E3" w:rsidRDefault="00C47E07" w:rsidP="00527347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DE45E3" w:rsidRDefault="00C47E07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- </w:t>
      </w:r>
      <w:r w:rsidR="00527347">
        <w:rPr>
          <w:szCs w:val="24"/>
        </w:rPr>
        <w:t>ф</w:t>
      </w:r>
      <w:r>
        <w:rPr>
          <w:szCs w:val="24"/>
        </w:rPr>
        <w:t>ормирование оптимального состава муниципального имущества, обеспечивающего положительный    эффект от управления имуществом.</w:t>
      </w:r>
    </w:p>
    <w:p w:rsidR="00DE45E3" w:rsidRDefault="00C47E07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-  </w:t>
      </w:r>
      <w:r w:rsidR="00527347">
        <w:rPr>
          <w:szCs w:val="24"/>
        </w:rPr>
        <w:t>с</w:t>
      </w:r>
      <w:r>
        <w:rPr>
          <w:szCs w:val="24"/>
        </w:rPr>
        <w:t xml:space="preserve">овершенствование системы учета объектов муниципальной собственности округа. </w:t>
      </w:r>
    </w:p>
    <w:p w:rsidR="00DE45E3" w:rsidRDefault="00DE45E3">
      <w:pPr>
        <w:widowControl w:val="0"/>
        <w:jc w:val="center"/>
        <w:outlineLvl w:val="2"/>
        <w:rPr>
          <w:szCs w:val="24"/>
        </w:rPr>
      </w:pP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szCs w:val="24"/>
        </w:rPr>
        <w:t>3.1.4. Сроки и этапы реализации Подпрограммы 1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Общий срок реализации Подпрограммы 1расчитан на период </w:t>
      </w:r>
      <w:proofErr w:type="gramStart"/>
      <w:r>
        <w:rPr>
          <w:szCs w:val="24"/>
        </w:rPr>
        <w:t>с  2025</w:t>
      </w:r>
      <w:proofErr w:type="gramEnd"/>
      <w:r>
        <w:rPr>
          <w:szCs w:val="24"/>
        </w:rPr>
        <w:t xml:space="preserve"> - 202</w:t>
      </w:r>
      <w:r w:rsidR="00527347">
        <w:rPr>
          <w:szCs w:val="24"/>
        </w:rPr>
        <w:t>8</w:t>
      </w:r>
      <w:r>
        <w:rPr>
          <w:szCs w:val="24"/>
        </w:rPr>
        <w:t xml:space="preserve"> год (в один этап).</w:t>
      </w:r>
    </w:p>
    <w:p w:rsidR="00DE45E3" w:rsidRDefault="00DE45E3">
      <w:pPr>
        <w:widowControl w:val="0"/>
        <w:ind w:firstLine="540"/>
        <w:jc w:val="center"/>
        <w:rPr>
          <w:szCs w:val="24"/>
        </w:rPr>
      </w:pPr>
    </w:p>
    <w:p w:rsidR="00DE45E3" w:rsidRDefault="00C47E07">
      <w:pPr>
        <w:widowControl w:val="0"/>
        <w:ind w:firstLine="709"/>
        <w:jc w:val="center"/>
        <w:rPr>
          <w:szCs w:val="24"/>
        </w:rPr>
      </w:pPr>
      <w:r>
        <w:rPr>
          <w:szCs w:val="24"/>
        </w:rPr>
        <w:t>3.1.5. Целевые индикаторы муниципальной программы.</w:t>
      </w:r>
    </w:p>
    <w:p w:rsidR="00DE45E3" w:rsidRDefault="00C47E07">
      <w:pPr>
        <w:widowControl w:val="0"/>
        <w:spacing w:before="220"/>
        <w:rPr>
          <w:szCs w:val="24"/>
        </w:rPr>
      </w:pPr>
      <w:r>
        <w:rPr>
          <w:szCs w:val="24"/>
        </w:rPr>
        <w:t xml:space="preserve"> </w:t>
      </w:r>
    </w:p>
    <w:p w:rsidR="00DE45E3" w:rsidRDefault="00C47E07">
      <w:pPr>
        <w:widowControl w:val="0"/>
        <w:spacing w:before="220"/>
        <w:rPr>
          <w:szCs w:val="24"/>
        </w:rPr>
      </w:pPr>
      <w:r>
        <w:rPr>
          <w:szCs w:val="24"/>
        </w:rPr>
        <w:t xml:space="preserve">Информация о целевых индикаторах отражена </w:t>
      </w:r>
      <w:proofErr w:type="gramStart"/>
      <w:r>
        <w:rPr>
          <w:szCs w:val="24"/>
        </w:rPr>
        <w:t>в  Таблице</w:t>
      </w:r>
      <w:proofErr w:type="gramEnd"/>
      <w:r>
        <w:rPr>
          <w:szCs w:val="24"/>
        </w:rPr>
        <w:t xml:space="preserve"> 1 "Сведения о целевых индикаторах муниципальной программы ".</w:t>
      </w:r>
    </w:p>
    <w:p w:rsidR="00DE45E3" w:rsidRDefault="00DE45E3">
      <w:pPr>
        <w:widowControl w:val="0"/>
        <w:ind w:firstLine="540"/>
        <w:jc w:val="center"/>
        <w:rPr>
          <w:szCs w:val="24"/>
        </w:rPr>
      </w:pP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>3.1.6. Обоснование объема финансовых результатов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proofErr w:type="gramStart"/>
      <w:r>
        <w:rPr>
          <w:szCs w:val="24"/>
        </w:rPr>
        <w:t>Показатели  обоснования</w:t>
      </w:r>
      <w:proofErr w:type="gramEnd"/>
      <w:r>
        <w:rPr>
          <w:szCs w:val="24"/>
        </w:rPr>
        <w:t xml:space="preserve"> объема финансовых результатов  указаны в паспорте Программы  и </w:t>
      </w:r>
      <w:r>
        <w:rPr>
          <w:szCs w:val="24"/>
        </w:rPr>
        <w:lastRenderedPageBreak/>
        <w:t>приведены в Таблице 4 текстовой части Программы.</w:t>
      </w:r>
    </w:p>
    <w:p w:rsidR="00DE45E3" w:rsidRDefault="00DE45E3">
      <w:pPr>
        <w:widowControl w:val="0"/>
        <w:jc w:val="center"/>
        <w:outlineLvl w:val="1"/>
        <w:rPr>
          <w:b/>
          <w:szCs w:val="24"/>
        </w:rPr>
      </w:pPr>
    </w:p>
    <w:p w:rsidR="00DE45E3" w:rsidRDefault="00C47E07">
      <w:pPr>
        <w:widowControl w:val="0"/>
        <w:jc w:val="center"/>
        <w:outlineLvl w:val="1"/>
        <w:rPr>
          <w:szCs w:val="24"/>
        </w:rPr>
      </w:pPr>
      <w:r>
        <w:rPr>
          <w:b/>
          <w:szCs w:val="24"/>
        </w:rPr>
        <w:t>3.2. Подпрограмма 2 «Обеспечение реализации муниципальной программы»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>(далее – Подпрограмма 2)</w:t>
      </w:r>
    </w:p>
    <w:p w:rsidR="00DE45E3" w:rsidRDefault="00DE45E3">
      <w:pPr>
        <w:widowControl w:val="0"/>
        <w:ind w:firstLine="540"/>
        <w:jc w:val="both"/>
        <w:rPr>
          <w:szCs w:val="24"/>
        </w:rPr>
      </w:pP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szCs w:val="24"/>
        </w:rPr>
        <w:t>3.2.</w:t>
      </w:r>
      <w:proofErr w:type="gramStart"/>
      <w:r>
        <w:rPr>
          <w:szCs w:val="24"/>
        </w:rPr>
        <w:t>1.Паспорт</w:t>
      </w:r>
      <w:proofErr w:type="gramEnd"/>
      <w:r>
        <w:rPr>
          <w:szCs w:val="24"/>
        </w:rPr>
        <w:t xml:space="preserve"> Подпрограммы 2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6"/>
        <w:gridCol w:w="19"/>
        <w:gridCol w:w="7371"/>
      </w:tblGrid>
      <w:tr w:rsidR="00DE45E3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района Нижегородской области</w:t>
            </w:r>
          </w:p>
        </w:tc>
      </w:tr>
      <w:tr w:rsidR="00DE45E3">
        <w:trPr>
          <w:trHeight w:val="67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Соисполнители 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  <w:tr w:rsidR="00DE45E3">
        <w:trPr>
          <w:trHeight w:val="45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Цели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эффективности управления муниципальным имуществом и земельными </w:t>
            </w:r>
            <w:proofErr w:type="gramStart"/>
            <w:r>
              <w:rPr>
                <w:szCs w:val="24"/>
              </w:rPr>
              <w:t xml:space="preserve">ресурсами 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proofErr w:type="gramEnd"/>
            <w:r>
              <w:rPr>
                <w:szCs w:val="24"/>
              </w:rPr>
              <w:t xml:space="preserve"> муниципального округа Нижегородской области.</w:t>
            </w:r>
          </w:p>
          <w:p w:rsidR="00DE45E3" w:rsidRDefault="00DE45E3">
            <w:pPr>
              <w:widowControl w:val="0"/>
              <w:jc w:val="both"/>
              <w:rPr>
                <w:szCs w:val="24"/>
              </w:rPr>
            </w:pPr>
          </w:p>
        </w:tc>
      </w:tr>
      <w:tr w:rsidR="00DE45E3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Задачи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 Обеспечение поступления в бюджет округа доходов от реализации возложенных на отдел функций.</w:t>
            </w:r>
          </w:p>
          <w:p w:rsidR="00DE45E3" w:rsidRDefault="00DE45E3">
            <w:pPr>
              <w:widowControl w:val="0"/>
              <w:jc w:val="both"/>
              <w:rPr>
                <w:szCs w:val="24"/>
              </w:rPr>
            </w:pPr>
          </w:p>
        </w:tc>
      </w:tr>
      <w:tr w:rsidR="00DE45E3">
        <w:trPr>
          <w:trHeight w:val="51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Этапы и сроки реализации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2 реализуется в 2025 – 2028 годы в один этап.</w:t>
            </w:r>
          </w:p>
        </w:tc>
      </w:tr>
      <w:tr w:rsidR="00DE45E3">
        <w:trPr>
          <w:trHeight w:val="51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Объемы бюджетных ассигнований подпрограммы за весь период реализации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117,0 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E45E3">
        <w:trPr>
          <w:trHeight w:val="336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rPr>
                <w:szCs w:val="24"/>
              </w:rPr>
            </w:pPr>
            <w:r>
              <w:rPr>
                <w:szCs w:val="24"/>
              </w:rPr>
              <w:t>Целевые индикаторы подпрограммы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DE45E3" w:rsidRDefault="00C47E0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 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учтенных в реестре муниципального имущества.</w:t>
            </w:r>
          </w:p>
          <w:p w:rsidR="00DE45E3" w:rsidRDefault="00C47E0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Доля объектов муниципального имущества, выставленных на торги, к общему количеству объектов муниципального имущества, включенных в Прогнозный план приватизации муниципального имущества, находящегося в собственности образования.</w:t>
            </w:r>
          </w:p>
        </w:tc>
      </w:tr>
    </w:tbl>
    <w:p w:rsidR="00DE45E3" w:rsidRDefault="00DE45E3">
      <w:pPr>
        <w:widowControl w:val="0"/>
        <w:outlineLvl w:val="2"/>
        <w:rPr>
          <w:szCs w:val="24"/>
        </w:rPr>
      </w:pP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szCs w:val="24"/>
        </w:rPr>
        <w:t>3.2.2. Характеристика текущего состояния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Главной целью деятельности органов местного самоуправления и стратегической задачей муниципальной политики является социально-экономическое развитие территории муниципального образования. Одним из основных приоритетов социально-экономического развития муниципального образования является </w:t>
      </w:r>
      <w:proofErr w:type="gramStart"/>
      <w:r>
        <w:rPr>
          <w:szCs w:val="24"/>
        </w:rPr>
        <w:t>увеличение  доходов</w:t>
      </w:r>
      <w:proofErr w:type="gramEnd"/>
      <w:r>
        <w:rPr>
          <w:szCs w:val="24"/>
        </w:rPr>
        <w:t xml:space="preserve"> бюджета на основе экономического роста и развития неналогового потенциала. Необходимо повышение уровня собираемости не налоговых доходов, совершенствование учета имущества, составляющего муниципальную казну,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</w:t>
      </w:r>
    </w:p>
    <w:p w:rsidR="00DE45E3" w:rsidRDefault="00C47E07">
      <w:pPr>
        <w:widowControl w:val="0"/>
        <w:outlineLvl w:val="2"/>
        <w:rPr>
          <w:szCs w:val="24"/>
        </w:rPr>
      </w:pPr>
      <w:r>
        <w:rPr>
          <w:szCs w:val="24"/>
        </w:rPr>
        <w:t xml:space="preserve">                                                             </w:t>
      </w: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szCs w:val="24"/>
        </w:rPr>
        <w:t>3.2.3. Цели и задачи Подпрограммы 2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proofErr w:type="gramStart"/>
      <w:r>
        <w:rPr>
          <w:szCs w:val="24"/>
        </w:rPr>
        <w:t>Основной  целью</w:t>
      </w:r>
      <w:proofErr w:type="gramEnd"/>
      <w:r>
        <w:rPr>
          <w:szCs w:val="24"/>
        </w:rPr>
        <w:t xml:space="preserve"> Подпрограммы 2: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 - Обеспечение эффективности управления муниципальным имуществом и земельными </w:t>
      </w:r>
      <w:proofErr w:type="gramStart"/>
      <w:r>
        <w:rPr>
          <w:szCs w:val="24"/>
        </w:rPr>
        <w:t xml:space="preserve">ресурсами  </w:t>
      </w:r>
      <w:proofErr w:type="spellStart"/>
      <w:r>
        <w:rPr>
          <w:szCs w:val="24"/>
        </w:rPr>
        <w:t>Ардатовского</w:t>
      </w:r>
      <w:proofErr w:type="spellEnd"/>
      <w:proofErr w:type="gramEnd"/>
      <w:r>
        <w:rPr>
          <w:szCs w:val="24"/>
        </w:rPr>
        <w:t xml:space="preserve"> муниципального округа Нижегородской области.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Задача подпрограммы 2:</w:t>
      </w:r>
    </w:p>
    <w:p w:rsidR="00DE45E3" w:rsidRDefault="00C47E07">
      <w:pPr>
        <w:widowControl w:val="0"/>
        <w:jc w:val="both"/>
        <w:rPr>
          <w:szCs w:val="24"/>
        </w:rPr>
      </w:pPr>
      <w:r>
        <w:rPr>
          <w:szCs w:val="24"/>
        </w:rPr>
        <w:t>- Обеспечение поступления в бюджет округа доходов от реализации возложенных на отдел функций.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                                                 </w:t>
      </w:r>
    </w:p>
    <w:p w:rsidR="00DE45E3" w:rsidRDefault="00C47E07">
      <w:pPr>
        <w:widowControl w:val="0"/>
        <w:jc w:val="center"/>
        <w:outlineLvl w:val="2"/>
        <w:rPr>
          <w:szCs w:val="24"/>
        </w:rPr>
      </w:pPr>
      <w:r>
        <w:rPr>
          <w:szCs w:val="24"/>
        </w:rPr>
        <w:t>3.2.4. Сроки и этапы реализации Подпрограммы 2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Общий срок Подпрограмма 2 </w:t>
      </w:r>
      <w:proofErr w:type="gramStart"/>
      <w:r>
        <w:rPr>
          <w:szCs w:val="24"/>
        </w:rPr>
        <w:t>рассчитан  на</w:t>
      </w:r>
      <w:proofErr w:type="gramEnd"/>
      <w:r>
        <w:rPr>
          <w:szCs w:val="24"/>
        </w:rPr>
        <w:t xml:space="preserve"> период с 2025 по 2028 год  (в один этап).</w:t>
      </w:r>
    </w:p>
    <w:p w:rsidR="00DE45E3" w:rsidRDefault="00DE45E3">
      <w:pPr>
        <w:widowControl w:val="0"/>
        <w:jc w:val="both"/>
        <w:rPr>
          <w:b/>
          <w:szCs w:val="24"/>
        </w:rPr>
      </w:pPr>
    </w:p>
    <w:p w:rsidR="00DE45E3" w:rsidRDefault="00C47E07">
      <w:pPr>
        <w:widowControl w:val="0"/>
        <w:ind w:firstLine="709"/>
        <w:jc w:val="center"/>
        <w:rPr>
          <w:szCs w:val="24"/>
        </w:rPr>
      </w:pPr>
      <w:r>
        <w:rPr>
          <w:szCs w:val="24"/>
        </w:rPr>
        <w:t>3.1.5. Целевые индикаторы муниципальной программы.</w:t>
      </w:r>
    </w:p>
    <w:p w:rsidR="00DE45E3" w:rsidRDefault="00C47E07">
      <w:pPr>
        <w:widowControl w:val="0"/>
        <w:spacing w:before="220"/>
        <w:rPr>
          <w:szCs w:val="24"/>
        </w:rPr>
      </w:pPr>
      <w:r>
        <w:rPr>
          <w:szCs w:val="24"/>
        </w:rPr>
        <w:t xml:space="preserve"> </w:t>
      </w:r>
    </w:p>
    <w:p w:rsidR="00DE45E3" w:rsidRDefault="00C47E07">
      <w:pPr>
        <w:widowControl w:val="0"/>
        <w:spacing w:before="220"/>
        <w:rPr>
          <w:szCs w:val="24"/>
        </w:rPr>
      </w:pPr>
      <w:r>
        <w:rPr>
          <w:szCs w:val="24"/>
        </w:rPr>
        <w:t xml:space="preserve">Информация о целевых индикаторах отражена </w:t>
      </w:r>
      <w:proofErr w:type="gramStart"/>
      <w:r>
        <w:rPr>
          <w:szCs w:val="24"/>
        </w:rPr>
        <w:t>в  Таблице</w:t>
      </w:r>
      <w:proofErr w:type="gramEnd"/>
      <w:r>
        <w:rPr>
          <w:szCs w:val="24"/>
        </w:rPr>
        <w:t xml:space="preserve"> 1 "Сведения о целевых индикаторах муниципальной программы ".</w:t>
      </w:r>
    </w:p>
    <w:p w:rsidR="00DE45E3" w:rsidRDefault="00DE45E3">
      <w:pPr>
        <w:widowControl w:val="0"/>
        <w:ind w:firstLine="540"/>
        <w:jc w:val="center"/>
        <w:rPr>
          <w:szCs w:val="24"/>
        </w:rPr>
      </w:pP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>3.1.6. Обоснование объема финансовых результатов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proofErr w:type="gramStart"/>
      <w:r>
        <w:rPr>
          <w:szCs w:val="24"/>
        </w:rPr>
        <w:t>Показатели  обоснования</w:t>
      </w:r>
      <w:proofErr w:type="gramEnd"/>
      <w:r>
        <w:rPr>
          <w:szCs w:val="24"/>
        </w:rPr>
        <w:t xml:space="preserve"> объема финансовых результатов  указаны в паспорте Программы  и приведены в Таблице 4 текстовой части Программы.</w:t>
      </w:r>
    </w:p>
    <w:p w:rsidR="00DE45E3" w:rsidRDefault="00DE45E3">
      <w:pPr>
        <w:tabs>
          <w:tab w:val="center" w:pos="5031"/>
          <w:tab w:val="left" w:pos="8380"/>
        </w:tabs>
        <w:outlineLvl w:val="2"/>
        <w:rPr>
          <w:szCs w:val="24"/>
        </w:rPr>
      </w:pPr>
    </w:p>
    <w:p w:rsidR="00DE45E3" w:rsidRDefault="00C47E07">
      <w:pPr>
        <w:jc w:val="center"/>
        <w:rPr>
          <w:szCs w:val="24"/>
        </w:rPr>
      </w:pPr>
      <w:r>
        <w:rPr>
          <w:b/>
          <w:szCs w:val="24"/>
        </w:rPr>
        <w:t>5.</w:t>
      </w:r>
      <w:r>
        <w:rPr>
          <w:szCs w:val="24"/>
        </w:rPr>
        <w:t xml:space="preserve"> </w:t>
      </w:r>
      <w:r>
        <w:rPr>
          <w:b/>
          <w:szCs w:val="24"/>
        </w:rPr>
        <w:t>Анализ рисков реализации Программы.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При реализации </w:t>
      </w:r>
      <w:proofErr w:type="gramStart"/>
      <w:r>
        <w:rPr>
          <w:szCs w:val="24"/>
        </w:rPr>
        <w:t>программы  следует</w:t>
      </w:r>
      <w:proofErr w:type="gramEnd"/>
      <w:r>
        <w:rPr>
          <w:szCs w:val="24"/>
        </w:rPr>
        <w:t xml:space="preserve"> учитывать ряд возможных рисков, связанных с существенным  изменением федерального и регионального законодательства, проведением работ и финансированием мероприятий подпрограммы 1 и 2.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Риск изменения федерального законодательства связан с тем, что возникает необходимость вносить существенные изменения в региональное законодательство, значительно корректировать документы, </w:t>
      </w:r>
      <w:proofErr w:type="gramStart"/>
      <w:r>
        <w:rPr>
          <w:szCs w:val="24"/>
        </w:rPr>
        <w:t>подготовленные  для</w:t>
      </w:r>
      <w:proofErr w:type="gramEnd"/>
      <w:r>
        <w:rPr>
          <w:szCs w:val="24"/>
        </w:rPr>
        <w:t xml:space="preserve"> реализации мероприятий подпрограммы 1, что повлечет за собой либо отставание от  графика реализаций мероприятий , либо сделает реализацию некоторых мероприятий экономически не выгодной или невозможной.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Риск, связанный с </w:t>
      </w:r>
      <w:proofErr w:type="gramStart"/>
      <w:r>
        <w:rPr>
          <w:szCs w:val="24"/>
        </w:rPr>
        <w:t>повреждением  или</w:t>
      </w:r>
      <w:proofErr w:type="gramEnd"/>
      <w:r>
        <w:rPr>
          <w:szCs w:val="24"/>
        </w:rPr>
        <w:t xml:space="preserve"> утратой объектов муниципального имущества в следствии пожара, наводнения иных обстоятельств непреодолимой силы , что может повлечь снижение поступлений в районный бюджет  и  увеличение расходов бюджета на ремонтно-восстановительные работы.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Данный </w:t>
      </w:r>
      <w:proofErr w:type="gramStart"/>
      <w:r>
        <w:rPr>
          <w:szCs w:val="24"/>
        </w:rPr>
        <w:t>риск  может</w:t>
      </w:r>
      <w:proofErr w:type="gramEnd"/>
      <w:r>
        <w:rPr>
          <w:szCs w:val="24"/>
        </w:rPr>
        <w:t xml:space="preserve"> быть минимизирован путем страхования объектом и ремонта объектов недвижимости в целях недопущения их разрушения.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Риск, связанный с проведением работ в </w:t>
      </w:r>
      <w:proofErr w:type="gramStart"/>
      <w:r>
        <w:rPr>
          <w:szCs w:val="24"/>
        </w:rPr>
        <w:t>рамках  мероприятий</w:t>
      </w:r>
      <w:proofErr w:type="gramEnd"/>
      <w:r>
        <w:rPr>
          <w:szCs w:val="24"/>
        </w:rPr>
        <w:t xml:space="preserve"> подпрограммы 1 , может быть минимизирован привлечением к выполнению работ по технической инвентаризации, межеванию и т.д. только компаний, имеющих опыт в данных сферах и отобранных в установленном порядке на основе действующего законодательства.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 xml:space="preserve">Риск, связанный с сокращением бюджетных ассигнований на реализацию мероприятий Программы, может быть минимизирован и путем перераспределения части работ на будущий финансовый период.  </w:t>
      </w:r>
    </w:p>
    <w:p w:rsidR="00DE45E3" w:rsidRDefault="00DE45E3">
      <w:pPr>
        <w:widowControl w:val="0"/>
        <w:jc w:val="both"/>
        <w:rPr>
          <w:szCs w:val="24"/>
        </w:rPr>
      </w:pPr>
    </w:p>
    <w:p w:rsidR="00DE45E3" w:rsidRDefault="00C47E07">
      <w:pPr>
        <w:widowControl w:val="0"/>
        <w:jc w:val="center"/>
        <w:rPr>
          <w:szCs w:val="24"/>
        </w:rPr>
      </w:pPr>
      <w:r>
        <w:rPr>
          <w:b/>
          <w:szCs w:val="24"/>
        </w:rPr>
        <w:t>6.Оценка планируемой эффективности Программа</w:t>
      </w:r>
    </w:p>
    <w:p w:rsidR="00DE45E3" w:rsidRDefault="00C47E07">
      <w:pPr>
        <w:widowControl w:val="0"/>
        <w:ind w:firstLine="567"/>
        <w:jc w:val="both"/>
        <w:rPr>
          <w:szCs w:val="24"/>
        </w:rPr>
      </w:pPr>
      <w:r>
        <w:rPr>
          <w:szCs w:val="24"/>
        </w:rPr>
        <w:t>Оценка эффективности выполнения программы проводится исходя из степени реализации основных мероприятий, запланированных индикаторов и непосредственных результатов их реализации.</w:t>
      </w:r>
    </w:p>
    <w:p w:rsidR="00DE45E3" w:rsidRDefault="00C47E07">
      <w:pPr>
        <w:widowControl w:val="0"/>
        <w:ind w:firstLine="567"/>
        <w:jc w:val="both"/>
        <w:rPr>
          <w:szCs w:val="24"/>
        </w:rPr>
        <w:sectPr w:rsidR="00DE45E3">
          <w:headerReference w:type="even" r:id="rId8"/>
          <w:headerReference w:type="default" r:id="rId9"/>
          <w:headerReference w:type="first" r:id="rId10"/>
          <w:pgSz w:w="11906" w:h="16838"/>
          <w:pgMar w:top="993" w:right="851" w:bottom="1134" w:left="851" w:header="709" w:footer="0" w:gutter="0"/>
          <w:cols w:space="720"/>
          <w:formProt w:val="0"/>
          <w:docGrid w:linePitch="100"/>
        </w:sectPr>
      </w:pPr>
      <w:r>
        <w:rPr>
          <w:szCs w:val="24"/>
        </w:rPr>
        <w:t>Критериями эффективности программы являются: поступление неналоговых доходов от предоставления в аренду объектов муниципальной собственности и земельных участков, от приватизации муниципального имущества, прочих неналоговых доходов.</w:t>
      </w:r>
    </w:p>
    <w:p w:rsidR="00DE45E3" w:rsidRDefault="00C47E07">
      <w:pPr>
        <w:widowControl w:val="0"/>
        <w:jc w:val="right"/>
        <w:rPr>
          <w:szCs w:val="24"/>
        </w:rPr>
      </w:pPr>
      <w:r>
        <w:rPr>
          <w:szCs w:val="24"/>
        </w:rPr>
        <w:lastRenderedPageBreak/>
        <w:t>Таблица 5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>ПЛАН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 xml:space="preserve">РЕАЛИЗАЦИИ МУНИЦИПАЛЬНОЙ ПРОГРАММЫ </w:t>
      </w:r>
    </w:p>
    <w:p w:rsidR="00DE45E3" w:rsidRDefault="00C47E07">
      <w:pPr>
        <w:widowControl w:val="0"/>
        <w:jc w:val="center"/>
        <w:rPr>
          <w:szCs w:val="24"/>
        </w:rPr>
      </w:pPr>
      <w:proofErr w:type="gramStart"/>
      <w:r>
        <w:rPr>
          <w:szCs w:val="24"/>
          <w:u w:val="single"/>
        </w:rPr>
        <w:t>Управление  муниципальным</w:t>
      </w:r>
      <w:proofErr w:type="gramEnd"/>
      <w:r>
        <w:rPr>
          <w:szCs w:val="24"/>
          <w:u w:val="single"/>
        </w:rPr>
        <w:t xml:space="preserve">  имуществом  </w:t>
      </w:r>
      <w:proofErr w:type="spellStart"/>
      <w:r>
        <w:rPr>
          <w:szCs w:val="24"/>
          <w:u w:val="single"/>
        </w:rPr>
        <w:t>Ардатовского</w:t>
      </w:r>
      <w:proofErr w:type="spellEnd"/>
      <w:r>
        <w:rPr>
          <w:szCs w:val="24"/>
          <w:u w:val="single"/>
        </w:rPr>
        <w:t xml:space="preserve">  муниципального  округа  Нижегородской области  на  2026 год</w:t>
      </w:r>
    </w:p>
    <w:p w:rsidR="00DE45E3" w:rsidRDefault="00C47E07">
      <w:pPr>
        <w:widowControl w:val="0"/>
        <w:jc w:val="center"/>
        <w:rPr>
          <w:szCs w:val="24"/>
        </w:rPr>
      </w:pPr>
      <w:r>
        <w:rPr>
          <w:szCs w:val="24"/>
        </w:rPr>
        <w:t>(наименование муниципальной программы)</w:t>
      </w:r>
    </w:p>
    <w:p w:rsidR="00DE45E3" w:rsidRDefault="00DE45E3">
      <w:pPr>
        <w:widowControl w:val="0"/>
        <w:rPr>
          <w:szCs w:val="24"/>
        </w:rPr>
      </w:pPr>
    </w:p>
    <w:tbl>
      <w:tblPr>
        <w:tblW w:w="154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207"/>
        <w:gridCol w:w="988"/>
        <w:gridCol w:w="1417"/>
        <w:gridCol w:w="283"/>
        <w:gridCol w:w="946"/>
        <w:gridCol w:w="283"/>
        <w:gridCol w:w="1276"/>
        <w:gridCol w:w="1559"/>
        <w:gridCol w:w="1357"/>
        <w:gridCol w:w="1134"/>
        <w:gridCol w:w="1134"/>
        <w:gridCol w:w="981"/>
      </w:tblGrid>
      <w:tr w:rsidR="00DE45E3" w:rsidTr="00D52EE6"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за выполнение мероприятия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непосредственного результата реализации </w:t>
            </w:r>
            <w:proofErr w:type="gramStart"/>
            <w:r>
              <w:rPr>
                <w:szCs w:val="24"/>
              </w:rPr>
              <w:t>мероприятия  (</w:t>
            </w:r>
            <w:proofErr w:type="gramEnd"/>
            <w:r>
              <w:rPr>
                <w:szCs w:val="24"/>
              </w:rPr>
              <w:t>краткое описание)</w:t>
            </w:r>
          </w:p>
          <w:p w:rsidR="00DE45E3" w:rsidRDefault="00DE45E3">
            <w:pPr>
              <w:widowControl w:val="0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46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Объемы финансового обеспечения, 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E45E3" w:rsidTr="00D52EE6">
        <w:trPr>
          <w:trHeight w:val="517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начала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окончания реализации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46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</w:tr>
      <w:tr w:rsidR="00DE45E3" w:rsidTr="00D52EE6"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bookmarkStart w:id="5" w:name="undefined"/>
            <w:bookmarkEnd w:id="5"/>
            <w:r>
              <w:rPr>
                <w:szCs w:val="24"/>
              </w:rPr>
              <w:t>Средства федерального бюджета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</w:tr>
      <w:tr w:rsidR="00DE45E3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45E3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Всего по муниципальной программе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01.01.2</w:t>
            </w:r>
            <w:r w:rsidR="00D52EE6">
              <w:rPr>
                <w:szCs w:val="24"/>
              </w:rPr>
              <w:t>02</w:t>
            </w: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31.12.2</w:t>
            </w:r>
            <w:r w:rsidR="00D52EE6">
              <w:rPr>
                <w:szCs w:val="24"/>
              </w:rPr>
              <w:t>02</w:t>
            </w: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E45E3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Подпрограмма 1. «Обеспечение  эффективного управления  муниципальным имуществом </w:t>
            </w:r>
            <w:proofErr w:type="spellStart"/>
            <w:r>
              <w:rPr>
                <w:color w:val="000000" w:themeColor="text1"/>
                <w:szCs w:val="24"/>
              </w:rPr>
              <w:t>Ардатовского</w:t>
            </w:r>
            <w:proofErr w:type="spellEnd"/>
            <w:r>
              <w:rPr>
                <w:color w:val="000000" w:themeColor="text1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01.01.2</w:t>
            </w:r>
            <w:r w:rsidR="00D52EE6">
              <w:rPr>
                <w:szCs w:val="24"/>
              </w:rPr>
              <w:t>02</w:t>
            </w: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31.12.2</w:t>
            </w:r>
            <w:r w:rsidR="00D52EE6">
              <w:rPr>
                <w:szCs w:val="24"/>
              </w:rPr>
              <w:t>02</w:t>
            </w: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2460,5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E45E3" w:rsidTr="00D52EE6">
        <w:trPr>
          <w:trHeight w:val="1355"/>
        </w:trPr>
        <w:tc>
          <w:tcPr>
            <w:tcW w:w="9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Задача </w:t>
            </w:r>
            <w:proofErr w:type="gramStart"/>
            <w:r>
              <w:rPr>
                <w:szCs w:val="24"/>
              </w:rPr>
              <w:t>1.Формирование</w:t>
            </w:r>
            <w:proofErr w:type="gramEnd"/>
            <w:r>
              <w:rPr>
                <w:szCs w:val="24"/>
              </w:rPr>
              <w:t xml:space="preserve"> оптимального состава муниципального имущества, обеспечивающего положительный    эффект от управления имуществом.</w:t>
            </w:r>
          </w:p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Задача </w:t>
            </w:r>
            <w:proofErr w:type="gramStart"/>
            <w:r>
              <w:rPr>
                <w:szCs w:val="24"/>
              </w:rPr>
              <w:t>2.Совершенствование</w:t>
            </w:r>
            <w:proofErr w:type="gramEnd"/>
            <w:r>
              <w:rPr>
                <w:szCs w:val="24"/>
              </w:rPr>
              <w:t xml:space="preserve"> системы учета объектов муниципальной собственности округа.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</w:tr>
      <w:tr w:rsidR="00DE45E3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1. </w:t>
            </w:r>
            <w:proofErr w:type="gramStart"/>
            <w:r>
              <w:rPr>
                <w:szCs w:val="24"/>
              </w:rPr>
              <w:t>Приобретение  и</w:t>
            </w:r>
            <w:proofErr w:type="gramEnd"/>
            <w:r>
              <w:rPr>
                <w:szCs w:val="24"/>
              </w:rPr>
              <w:t xml:space="preserve"> содержание муниципального имущества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оплата услуг ЖКХ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1760,5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52EE6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 Основное мероприятие 2. Проведение технической инвентаризации объектов</w:t>
            </w:r>
          </w:p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инвентаризация, постановка на КУ, регистрация права собственности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52EE6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Основное мероприятие 3. Формирование и постановка на кадастровый учет земельных участков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инвентаризация, постановка на КУ, регистрация права собственности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52EE6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Основное мероприятие 4. Проведение оценочных работ и определение рыночной стоимости муниципального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межевание,постановка</w:t>
            </w:r>
            <w:proofErr w:type="spellEnd"/>
            <w:proofErr w:type="gramEnd"/>
            <w:r>
              <w:rPr>
                <w:szCs w:val="24"/>
              </w:rPr>
              <w:t xml:space="preserve"> на КУ, регистрация права собственности</w:t>
            </w:r>
          </w:p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52EE6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Подпрограмма 2. 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Отдел имущественных и земельных отношений администрации </w:t>
            </w:r>
            <w:proofErr w:type="spellStart"/>
            <w:r>
              <w:rPr>
                <w:szCs w:val="24"/>
              </w:rPr>
              <w:t>Ардатовского</w:t>
            </w:r>
            <w:proofErr w:type="spellEnd"/>
            <w:r>
              <w:rPr>
                <w:szCs w:val="24"/>
              </w:rPr>
              <w:t xml:space="preserve"> муниципального округа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01.01.2026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31.12.2026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E45E3" w:rsidTr="00D52EE6">
        <w:tc>
          <w:tcPr>
            <w:tcW w:w="9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C47E0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Задача 2. Обеспечение поступления в бюджет округа доходов от реализации возложенных на отдел функций.</w:t>
            </w:r>
          </w:p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5E3" w:rsidRDefault="00DE45E3">
            <w:pPr>
              <w:widowControl w:val="0"/>
              <w:spacing w:line="252" w:lineRule="auto"/>
              <w:rPr>
                <w:szCs w:val="24"/>
              </w:rPr>
            </w:pPr>
          </w:p>
        </w:tc>
      </w:tr>
      <w:tr w:rsidR="00D52EE6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Основное мероприятие 1. Повышение эффективности управления муниципальным имуществом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работа в электронных программах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52EE6" w:rsidTr="00D52EE6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8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Основное мероприятие 2.Обеспечение бесперебойной работы автоматизированных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Проведение мониторинга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6" w:rsidRDefault="00D52EE6" w:rsidP="00D52EE6">
            <w:pPr>
              <w:widowControl w:val="0"/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  <w:sectPr w:rsidR="00DE45E3">
          <w:headerReference w:type="even" r:id="rId11"/>
          <w:headerReference w:type="default" r:id="rId12"/>
          <w:headerReference w:type="first" r:id="rId13"/>
          <w:pgSz w:w="16838" w:h="11906" w:orient="landscape"/>
          <w:pgMar w:top="851" w:right="1134" w:bottom="851" w:left="1134" w:header="720" w:footer="0" w:gutter="0"/>
          <w:cols w:space="720"/>
          <w:formProt w:val="0"/>
          <w:docGrid w:linePitch="100"/>
        </w:sectPr>
      </w:pPr>
    </w:p>
    <w:p w:rsidR="00DE45E3" w:rsidRDefault="00C47E07" w:rsidP="00D52EE6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2. Постановление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Нижегородской области от 31.03.2026 №407 «О внесении изменений в постановление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Нижегородской </w:t>
      </w:r>
      <w:proofErr w:type="gramStart"/>
      <w:r>
        <w:rPr>
          <w:szCs w:val="24"/>
        </w:rPr>
        <w:t>области  от</w:t>
      </w:r>
      <w:proofErr w:type="gramEnd"/>
      <w:r>
        <w:rPr>
          <w:szCs w:val="24"/>
        </w:rPr>
        <w:t xml:space="preserve"> 13.03.2023 № 257»</w:t>
      </w:r>
      <w:r>
        <w:rPr>
          <w:b/>
          <w:szCs w:val="24"/>
        </w:rPr>
        <w:t xml:space="preserve">, </w:t>
      </w:r>
      <w:r>
        <w:rPr>
          <w:szCs w:val="24"/>
        </w:rPr>
        <w:t>отменить.</w:t>
      </w:r>
    </w:p>
    <w:p w:rsidR="00DE45E3" w:rsidRDefault="00C47E07">
      <w:pPr>
        <w:widowControl w:val="0"/>
        <w:contextualSpacing w:val="0"/>
        <w:jc w:val="both"/>
        <w:rPr>
          <w:szCs w:val="24"/>
        </w:rPr>
      </w:pPr>
      <w:r>
        <w:rPr>
          <w:szCs w:val="24"/>
        </w:rPr>
        <w:t xml:space="preserve">     </w:t>
      </w:r>
      <w:r w:rsidR="00D52EE6">
        <w:rPr>
          <w:szCs w:val="24"/>
        </w:rPr>
        <w:t xml:space="preserve">  </w:t>
      </w:r>
      <w:r>
        <w:rPr>
          <w:szCs w:val="24"/>
        </w:rPr>
        <w:t xml:space="preserve"> </w:t>
      </w:r>
      <w:r w:rsidR="00D52EE6">
        <w:rPr>
          <w:szCs w:val="24"/>
        </w:rPr>
        <w:t xml:space="preserve">   </w:t>
      </w:r>
      <w:r>
        <w:rPr>
          <w:szCs w:val="24"/>
        </w:rPr>
        <w:t xml:space="preserve">3. Отделу организационно-кадровой работы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 Нижегородской области обеспечить:</w:t>
      </w:r>
    </w:p>
    <w:p w:rsidR="00DE45E3" w:rsidRDefault="00C47E07">
      <w:pPr>
        <w:widowControl w:val="0"/>
        <w:spacing w:line="276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         </w:t>
      </w:r>
      <w:r w:rsidR="00D52EE6">
        <w:rPr>
          <w:szCs w:val="24"/>
        </w:rPr>
        <w:t xml:space="preserve">  </w:t>
      </w:r>
      <w:r>
        <w:rPr>
          <w:szCs w:val="24"/>
        </w:rPr>
        <w:t>3.</w:t>
      </w:r>
      <w:r w:rsidR="00D52EE6">
        <w:rPr>
          <w:szCs w:val="24"/>
        </w:rPr>
        <w:t>1</w:t>
      </w:r>
      <w:r>
        <w:rPr>
          <w:szCs w:val="24"/>
        </w:rPr>
        <w:t>.</w:t>
      </w:r>
      <w:r w:rsidR="00D52EE6">
        <w:rPr>
          <w:szCs w:val="24"/>
        </w:rPr>
        <w:t xml:space="preserve"> </w:t>
      </w:r>
      <w:r>
        <w:rPr>
          <w:szCs w:val="24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:rsidR="00DE45E3" w:rsidRDefault="00C47E07">
      <w:pPr>
        <w:widowControl w:val="0"/>
        <w:spacing w:line="276" w:lineRule="auto"/>
        <w:ind w:firstLine="540"/>
        <w:contextualSpacing w:val="0"/>
        <w:jc w:val="both"/>
        <w:rPr>
          <w:szCs w:val="24"/>
        </w:rPr>
      </w:pPr>
      <w:r>
        <w:rPr>
          <w:szCs w:val="24"/>
        </w:rPr>
        <w:t xml:space="preserve">- в помещении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Cs w:val="24"/>
        </w:rPr>
        <w:t>м.о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Ардатовский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р.п</w:t>
      </w:r>
      <w:proofErr w:type="spellEnd"/>
      <w:r>
        <w:rPr>
          <w:szCs w:val="24"/>
        </w:rPr>
        <w:t xml:space="preserve">. Ардатов, ул. Ленина, д.28; </w:t>
      </w:r>
    </w:p>
    <w:p w:rsidR="00DE45E3" w:rsidRDefault="00C47E07">
      <w:pPr>
        <w:widowControl w:val="0"/>
        <w:spacing w:line="276" w:lineRule="auto"/>
        <w:ind w:firstLine="540"/>
        <w:contextualSpacing w:val="0"/>
        <w:jc w:val="both"/>
        <w:rPr>
          <w:szCs w:val="24"/>
        </w:rPr>
      </w:pPr>
      <w:r>
        <w:rPr>
          <w:szCs w:val="24"/>
        </w:rPr>
        <w:t>- в помещении муниципального бюджетного учреждения культуры «</w:t>
      </w:r>
      <w:proofErr w:type="spellStart"/>
      <w:r>
        <w:rPr>
          <w:szCs w:val="24"/>
        </w:rPr>
        <w:t>Межпоселенческая</w:t>
      </w:r>
      <w:proofErr w:type="spellEnd"/>
      <w:r>
        <w:rPr>
          <w:szCs w:val="24"/>
        </w:rPr>
        <w:t xml:space="preserve"> библиотечная система»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Cs w:val="24"/>
        </w:rPr>
        <w:t>м.о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Ардатовский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р.п</w:t>
      </w:r>
      <w:proofErr w:type="spellEnd"/>
      <w:r>
        <w:rPr>
          <w:szCs w:val="24"/>
        </w:rPr>
        <w:t>. Ардатов, ул. Ленина, д. 35;</w:t>
      </w:r>
    </w:p>
    <w:p w:rsidR="00DE45E3" w:rsidRDefault="00C47E07">
      <w:pPr>
        <w:widowControl w:val="0"/>
        <w:spacing w:line="276" w:lineRule="auto"/>
        <w:ind w:firstLine="540"/>
        <w:contextualSpacing w:val="0"/>
        <w:jc w:val="both"/>
        <w:rPr>
          <w:szCs w:val="24"/>
        </w:rPr>
      </w:pPr>
      <w:r>
        <w:rPr>
          <w:szCs w:val="24"/>
        </w:rPr>
        <w:t xml:space="preserve">- в помещениях, занимаемых территориальными отделами администрации </w:t>
      </w:r>
      <w:proofErr w:type="spellStart"/>
      <w:r>
        <w:rPr>
          <w:szCs w:val="24"/>
        </w:rPr>
        <w:t>Ардатовского</w:t>
      </w:r>
      <w:proofErr w:type="spellEnd"/>
      <w:r>
        <w:rPr>
          <w:szCs w:val="24"/>
        </w:rPr>
        <w:t xml:space="preserve"> муниципального округа.</w:t>
      </w:r>
    </w:p>
    <w:p w:rsidR="00DE45E3" w:rsidRDefault="00D52EE6">
      <w:pPr>
        <w:widowControl w:val="0"/>
        <w:spacing w:line="276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            3.2</w:t>
      </w:r>
      <w:r w:rsidR="00C47E07">
        <w:rPr>
          <w:szCs w:val="24"/>
        </w:rPr>
        <w:t xml:space="preserve">. размещение настоящего постановления на официальном сайте администрации </w:t>
      </w:r>
      <w:proofErr w:type="spellStart"/>
      <w:r w:rsidR="00C47E07">
        <w:rPr>
          <w:szCs w:val="24"/>
        </w:rPr>
        <w:t>Ардатовского</w:t>
      </w:r>
      <w:proofErr w:type="spellEnd"/>
      <w:r w:rsidR="00C47E07">
        <w:rPr>
          <w:szCs w:val="24"/>
        </w:rPr>
        <w:t xml:space="preserve"> муниципального округа в информационно-коммуникационной сети интернет по адресу: https:// ardatov.nobl.ru.</w:t>
      </w:r>
    </w:p>
    <w:p w:rsidR="00DE45E3" w:rsidRDefault="00D52EE6">
      <w:pPr>
        <w:widowControl w:val="0"/>
        <w:spacing w:line="23" w:lineRule="atLeast"/>
        <w:contextualSpacing w:val="0"/>
        <w:jc w:val="both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tab/>
      </w:r>
      <w:r w:rsidR="00C47E07">
        <w:rPr>
          <w:szCs w:val="24"/>
        </w:rPr>
        <w:t xml:space="preserve"> 4. Контроль за исполнением настоящего постановления возложить на заместителя главы администрации </w:t>
      </w:r>
      <w:proofErr w:type="spellStart"/>
      <w:r w:rsidR="00C47E07">
        <w:rPr>
          <w:szCs w:val="24"/>
        </w:rPr>
        <w:t>Ардатовского</w:t>
      </w:r>
      <w:proofErr w:type="spellEnd"/>
      <w:r w:rsidR="00C47E07">
        <w:rPr>
          <w:szCs w:val="24"/>
        </w:rPr>
        <w:t xml:space="preserve"> муниципального округа Нижегородской области, начальника управления финансов.</w:t>
      </w:r>
    </w:p>
    <w:p w:rsidR="00DE45E3" w:rsidRDefault="00DE45E3">
      <w:pPr>
        <w:widowControl w:val="0"/>
        <w:spacing w:line="23" w:lineRule="atLeast"/>
        <w:contextualSpacing w:val="0"/>
        <w:jc w:val="both"/>
        <w:rPr>
          <w:szCs w:val="24"/>
        </w:rPr>
      </w:pPr>
    </w:p>
    <w:p w:rsidR="00DE45E3" w:rsidRDefault="00DE45E3">
      <w:pPr>
        <w:widowControl w:val="0"/>
        <w:spacing w:line="23" w:lineRule="atLeast"/>
        <w:contextualSpacing w:val="0"/>
        <w:jc w:val="both"/>
        <w:rPr>
          <w:szCs w:val="24"/>
        </w:rPr>
      </w:pPr>
    </w:p>
    <w:p w:rsidR="00DE45E3" w:rsidRDefault="00C47E07">
      <w:pPr>
        <w:widowControl w:val="0"/>
        <w:spacing w:line="23" w:lineRule="atLeast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</w:p>
    <w:p w:rsidR="00DE45E3" w:rsidRDefault="00BB3745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Заместитель </w:t>
      </w:r>
      <w:r w:rsidR="00C47E07">
        <w:rPr>
          <w:szCs w:val="24"/>
        </w:rPr>
        <w:t xml:space="preserve">главы </w:t>
      </w:r>
      <w:r>
        <w:rPr>
          <w:szCs w:val="24"/>
        </w:rPr>
        <w:t>администрации</w:t>
      </w:r>
      <w:r w:rsidR="00C47E07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       А.И. Гришанин</w:t>
      </w:r>
      <w:r w:rsidR="00C47E07">
        <w:rPr>
          <w:szCs w:val="24"/>
        </w:rPr>
        <w:t xml:space="preserve">                                          </w:t>
      </w:r>
    </w:p>
    <w:p w:rsidR="00DE45E3" w:rsidRDefault="00C47E07">
      <w:pPr>
        <w:pStyle w:val="13"/>
        <w:ind w:firstLine="300"/>
        <w:jc w:val="both"/>
        <w:rPr>
          <w:szCs w:val="24"/>
        </w:rPr>
      </w:pPr>
      <w:r>
        <w:rPr>
          <w:szCs w:val="24"/>
        </w:rPr>
        <w:t xml:space="preserve"> </w:t>
      </w:r>
    </w:p>
    <w:p w:rsidR="00DE45E3" w:rsidRDefault="00DE45E3">
      <w:pPr>
        <w:widowControl w:val="0"/>
        <w:spacing w:line="23" w:lineRule="atLeast"/>
        <w:contextualSpacing w:val="0"/>
        <w:jc w:val="both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p w:rsidR="00DE45E3" w:rsidRDefault="00DE45E3">
      <w:pPr>
        <w:widowControl w:val="0"/>
        <w:ind w:firstLine="540"/>
        <w:rPr>
          <w:szCs w:val="24"/>
        </w:rPr>
      </w:pPr>
    </w:p>
    <w:sectPr w:rsidR="00DE45E3">
      <w:headerReference w:type="even" r:id="rId14"/>
      <w:headerReference w:type="default" r:id="rId15"/>
      <w:headerReference w:type="first" r:id="rId16"/>
      <w:pgSz w:w="11906" w:h="16838"/>
      <w:pgMar w:top="1134" w:right="851" w:bottom="1134" w:left="85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F2" w:rsidRDefault="002C33F2">
      <w:r>
        <w:separator/>
      </w:r>
    </w:p>
  </w:endnote>
  <w:endnote w:type="continuationSeparator" w:id="0">
    <w:p w:rsidR="002C33F2" w:rsidRDefault="002C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Myriad Pro">
    <w:altName w:val="Times New Roman"/>
    <w:charset w:val="00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F2" w:rsidRDefault="002C33F2">
      <w:r>
        <w:separator/>
      </w:r>
    </w:p>
  </w:footnote>
  <w:footnote w:type="continuationSeparator" w:id="0">
    <w:p w:rsidR="002C33F2" w:rsidRDefault="002C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E3" w:rsidRDefault="00DE45E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45E3"/>
    <w:rsid w:val="002C33F2"/>
    <w:rsid w:val="00312667"/>
    <w:rsid w:val="00510913"/>
    <w:rsid w:val="00527347"/>
    <w:rsid w:val="00531AE2"/>
    <w:rsid w:val="006812CE"/>
    <w:rsid w:val="00B0745B"/>
    <w:rsid w:val="00BB3745"/>
    <w:rsid w:val="00C47E07"/>
    <w:rsid w:val="00D52EE6"/>
    <w:rsid w:val="00DE45E3"/>
    <w:rsid w:val="00E74BF4"/>
    <w:rsid w:val="00F062D5"/>
    <w:rsid w:val="00F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E924"/>
  <w15:docId w15:val="{04F2E74E-AE09-45AA-8CA7-DBE56C89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Heading2Char">
    <w:name w:val="Heading 2 Char"/>
    <w:basedOn w:val="10"/>
    <w:link w:val="Heading2Char1"/>
    <w:qFormat/>
    <w:rPr>
      <w:rFonts w:ascii="Arial" w:hAnsi="Arial"/>
      <w:sz w:val="34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21">
    <w:name w:val="Цитата 21"/>
    <w:link w:val="Quote1"/>
    <w:qFormat/>
    <w:rPr>
      <w:i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12">
    <w:name w:val="Знак концевой сноски1"/>
    <w:basedOn w:val="10"/>
    <w:link w:val="111"/>
    <w:qFormat/>
    <w:rPr>
      <w:vertAlign w:val="superscript"/>
    </w:rPr>
  </w:style>
  <w:style w:type="character" w:customStyle="1" w:styleId="a3">
    <w:name w:val="Нормальный"/>
    <w:link w:val="13"/>
    <w:qFormat/>
    <w:rPr>
      <w:sz w:val="24"/>
    </w:rPr>
  </w:style>
  <w:style w:type="character" w:customStyle="1" w:styleId="14">
    <w:name w:val="Без интервала1"/>
    <w:link w:val="NoSpacing1"/>
    <w:qFormat/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Heading3Char">
    <w:name w:val="Heading 3 Char"/>
    <w:basedOn w:val="10"/>
    <w:link w:val="Heading3Char1"/>
    <w:qFormat/>
    <w:rPr>
      <w:rFonts w:ascii="Arial" w:hAnsi="Arial"/>
      <w:sz w:val="30"/>
    </w:rPr>
  </w:style>
  <w:style w:type="character" w:customStyle="1" w:styleId="ContentsHeading">
    <w:name w:val="Contents Heading"/>
    <w:qFormat/>
  </w:style>
  <w:style w:type="character" w:customStyle="1" w:styleId="15">
    <w:name w:val="Обычный1"/>
    <w:link w:val="112"/>
    <w:qFormat/>
    <w:rPr>
      <w:sz w:val="24"/>
    </w:rPr>
  </w:style>
  <w:style w:type="character" w:customStyle="1" w:styleId="Heading1Char">
    <w:name w:val="Heading 1 Char"/>
    <w:basedOn w:val="10"/>
    <w:link w:val="Heading1Char1"/>
    <w:qFormat/>
    <w:rPr>
      <w:rFonts w:ascii="Arial" w:hAnsi="Arial"/>
      <w:sz w:val="40"/>
    </w:rPr>
  </w:style>
  <w:style w:type="character" w:customStyle="1" w:styleId="16">
    <w:name w:val="Выделенная цитата1"/>
    <w:link w:val="IntenseQuote1"/>
    <w:qFormat/>
    <w:rPr>
      <w:i/>
    </w:rPr>
  </w:style>
  <w:style w:type="character" w:customStyle="1" w:styleId="ConsPlusTitle">
    <w:name w:val="ConsPlusTitle"/>
    <w:link w:val="ConsPlusTitle1"/>
    <w:qFormat/>
    <w:rPr>
      <w:rFonts w:ascii="Arial" w:hAnsi="Arial"/>
      <w:b/>
      <w:sz w:val="24"/>
    </w:rPr>
  </w:style>
  <w:style w:type="character" w:customStyle="1" w:styleId="Endnote">
    <w:name w:val="Endnote"/>
    <w:qFormat/>
    <w:rPr>
      <w:sz w:val="20"/>
    </w:rPr>
  </w:style>
  <w:style w:type="character" w:customStyle="1" w:styleId="Contents3">
    <w:name w:val="Contents 3"/>
    <w:qFormat/>
  </w:style>
  <w:style w:type="character" w:customStyle="1" w:styleId="17">
    <w:name w:val="Абзац списка1"/>
    <w:link w:val="ListParagraph1"/>
    <w:qFormat/>
  </w:style>
  <w:style w:type="character" w:customStyle="1" w:styleId="10">
    <w:name w:val="Основной шрифт абзаца1"/>
    <w:link w:val="113"/>
    <w:qFormat/>
  </w:style>
  <w:style w:type="character" w:customStyle="1" w:styleId="18">
    <w:name w:val="Знак сноски1"/>
    <w:basedOn w:val="10"/>
    <w:link w:val="114"/>
    <w:qFormat/>
    <w:rPr>
      <w:vertAlign w:val="superscript"/>
    </w:rPr>
  </w:style>
  <w:style w:type="character" w:customStyle="1" w:styleId="Heading51">
    <w:name w:val="Heading 51"/>
    <w:qFormat/>
    <w:rPr>
      <w:rFonts w:ascii="Arial" w:hAnsi="Arial"/>
      <w:b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ing11">
    <w:name w:val="Heading 11"/>
    <w:qFormat/>
    <w:rPr>
      <w:rFonts w:ascii="Arial" w:hAnsi="Arial"/>
      <w:b/>
      <w:sz w:val="44"/>
    </w:rPr>
  </w:style>
  <w:style w:type="character" w:customStyle="1" w:styleId="19">
    <w:name w:val="Текст выноски1"/>
    <w:link w:val="BalloonText1"/>
    <w:qFormat/>
    <w:rPr>
      <w:rFonts w:ascii="Tahoma" w:hAnsi="Tahoma"/>
      <w:sz w:val="16"/>
    </w:rPr>
  </w:style>
  <w:style w:type="character" w:customStyle="1" w:styleId="FigureIndex1">
    <w:name w:val="Figure Index 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18"/>
    </w:rPr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Contents1">
    <w:name w:val="Contents 1"/>
    <w:qFormat/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aption1">
    <w:name w:val="Caption1"/>
    <w:qFormat/>
    <w:rPr>
      <w:b/>
      <w:color w:val="4F81BD" w:themeColor="accent1"/>
      <w:sz w:val="18"/>
    </w:rPr>
  </w:style>
  <w:style w:type="character" w:customStyle="1" w:styleId="Contents9">
    <w:name w:val="Contents 9"/>
    <w:qFormat/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HeaderChar">
    <w:name w:val="Header Char"/>
    <w:basedOn w:val="10"/>
    <w:link w:val="HeaderChar1"/>
    <w:qFormat/>
  </w:style>
  <w:style w:type="character" w:customStyle="1" w:styleId="Contents8">
    <w:name w:val="Contents 8"/>
    <w:qFormat/>
  </w:style>
  <w:style w:type="character" w:customStyle="1" w:styleId="1a">
    <w:name w:val="Номер страницы1"/>
    <w:basedOn w:val="10"/>
    <w:link w:val="115"/>
    <w:qFormat/>
  </w:style>
  <w:style w:type="character" w:customStyle="1" w:styleId="Footer1">
    <w:name w:val="Footer1"/>
    <w:qFormat/>
  </w:style>
  <w:style w:type="character" w:customStyle="1" w:styleId="Contents5">
    <w:name w:val="Contents 5"/>
    <w:qFormat/>
  </w:style>
  <w:style w:type="character" w:customStyle="1" w:styleId="Header1">
    <w:name w:val="Header1"/>
    <w:qFormat/>
  </w:style>
  <w:style w:type="character" w:customStyle="1" w:styleId="Subtitle1">
    <w:name w:val="Subtitle1"/>
    <w:qFormat/>
  </w:style>
  <w:style w:type="character" w:customStyle="1" w:styleId="FooterChar">
    <w:name w:val="Footer Char"/>
    <w:basedOn w:val="10"/>
    <w:link w:val="FooterChar1"/>
    <w:qFormat/>
  </w:style>
  <w:style w:type="character" w:customStyle="1" w:styleId="Textbodyindent">
    <w:name w:val="Text body indent"/>
    <w:qFormat/>
    <w:rPr>
      <w:sz w:val="26"/>
    </w:rPr>
  </w:style>
  <w:style w:type="character" w:customStyle="1" w:styleId="Title1">
    <w:name w:val="Title1"/>
    <w:qFormat/>
    <w:rPr>
      <w:sz w:val="48"/>
    </w:rPr>
  </w:style>
  <w:style w:type="character" w:customStyle="1" w:styleId="Heading41">
    <w:name w:val="Heading 41"/>
    <w:qFormat/>
    <w:rPr>
      <w:rFonts w:ascii="Arial" w:hAnsi="Arial"/>
      <w:b/>
      <w:sz w:val="26"/>
    </w:rPr>
  </w:style>
  <w:style w:type="character" w:customStyle="1" w:styleId="a5">
    <w:name w:val="[основной абзац]"/>
    <w:link w:val="1b"/>
    <w:qFormat/>
    <w:rPr>
      <w:rFonts w:ascii="Myriad Pro" w:hAnsi="Myriad Pro"/>
      <w:sz w:val="19"/>
    </w:rPr>
  </w:style>
  <w:style w:type="character" w:customStyle="1" w:styleId="Heading21">
    <w:name w:val="Heading 21"/>
    <w:qFormat/>
    <w:rPr>
      <w:b/>
      <w:sz w:val="32"/>
    </w:rPr>
  </w:style>
  <w:style w:type="character" w:customStyle="1" w:styleId="Heading61">
    <w:name w:val="Heading 61"/>
    <w:qFormat/>
    <w:rPr>
      <w:rFonts w:ascii="Arial" w:hAnsi="Arial"/>
      <w:b/>
      <w:sz w:val="22"/>
    </w:rPr>
  </w:style>
  <w:style w:type="paragraph" w:styleId="a6">
    <w:name w:val="Title"/>
    <w:basedOn w:val="a"/>
    <w:next w:val="a7"/>
    <w:uiPriority w:val="10"/>
    <w:qFormat/>
    <w:pPr>
      <w:spacing w:before="300" w:after="200"/>
    </w:pPr>
    <w:rPr>
      <w:sz w:val="48"/>
    </w:rPr>
  </w:style>
  <w:style w:type="paragraph" w:styleId="a7">
    <w:name w:val="Body Text"/>
    <w:basedOn w:val="a"/>
    <w:pPr>
      <w:spacing w:after="140" w:line="276" w:lineRule="auto"/>
      <w:contextualSpacing w:val="0"/>
    </w:pPr>
  </w:style>
  <w:style w:type="paragraph" w:styleId="a8">
    <w:name w:val="List"/>
    <w:basedOn w:val="a7"/>
  </w:style>
  <w:style w:type="paragraph" w:styleId="a9">
    <w:name w:val="caption"/>
    <w:basedOn w:val="a"/>
    <w:next w:val="a"/>
    <w:qFormat/>
    <w:pPr>
      <w:spacing w:line="276" w:lineRule="auto"/>
    </w:pPr>
    <w:rPr>
      <w:b/>
      <w:color w:val="4F81BD" w:themeColor="accent1"/>
      <w:sz w:val="18"/>
    </w:rPr>
  </w:style>
  <w:style w:type="paragraph" w:styleId="aa">
    <w:name w:val="index heading"/>
    <w:basedOn w:val="user"/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  <w:contextualSpacing w:val="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basedOn w:val="a"/>
    <w:next w:val="a"/>
    <w:uiPriority w:val="39"/>
    <w:pPr>
      <w:spacing w:after="57"/>
      <w:ind w:left="283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Heading2Char1">
    <w:name w:val="Heading 2 Char1"/>
    <w:basedOn w:val="113"/>
    <w:link w:val="Heading2Char"/>
    <w:qFormat/>
    <w:rPr>
      <w:rFonts w:ascii="Arial" w:hAnsi="Arial"/>
      <w:sz w:val="34"/>
    </w:r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customStyle="1" w:styleId="Quote1">
    <w:name w:val="Quote1"/>
    <w:basedOn w:val="a"/>
    <w:next w:val="a"/>
    <w:link w:val="21"/>
    <w:qFormat/>
    <w:pPr>
      <w:ind w:left="720" w:right="720"/>
    </w:pPr>
    <w:rPr>
      <w:i/>
    </w:rPr>
  </w:style>
  <w:style w:type="paragraph" w:customStyle="1" w:styleId="110">
    <w:name w:val="Гиперссылка11"/>
    <w:link w:val="11"/>
    <w:qFormat/>
    <w:rPr>
      <w:color w:val="0000FF"/>
      <w:u w:val="single"/>
    </w:rPr>
  </w:style>
  <w:style w:type="paragraph" w:customStyle="1" w:styleId="111">
    <w:name w:val="Знак концевой сноски11"/>
    <w:basedOn w:val="113"/>
    <w:link w:val="12"/>
    <w:qFormat/>
    <w:rPr>
      <w:vertAlign w:val="superscript"/>
    </w:rPr>
  </w:style>
  <w:style w:type="paragraph" w:customStyle="1" w:styleId="13">
    <w:name w:val="Нормальный1"/>
    <w:link w:val="a3"/>
    <w:qFormat/>
    <w:pPr>
      <w:widowControl w:val="0"/>
    </w:pPr>
    <w:rPr>
      <w:sz w:val="24"/>
    </w:rPr>
  </w:style>
  <w:style w:type="paragraph" w:customStyle="1" w:styleId="NoSpacing1">
    <w:name w:val="No Spacing1"/>
    <w:link w:val="14"/>
    <w:qFormat/>
  </w:style>
  <w:style w:type="paragraph" w:customStyle="1" w:styleId="Heading3Char1">
    <w:name w:val="Heading 3 Char1"/>
    <w:basedOn w:val="113"/>
    <w:link w:val="Heading3Char"/>
    <w:qFormat/>
    <w:rPr>
      <w:rFonts w:ascii="Arial" w:hAnsi="Arial"/>
      <w:sz w:val="30"/>
    </w:rPr>
  </w:style>
  <w:style w:type="paragraph" w:customStyle="1" w:styleId="DefaultParagraphFont1">
    <w:name w:val="Default Paragraph Font1"/>
    <w:qFormat/>
  </w:style>
  <w:style w:type="paragraph" w:styleId="ab">
    <w:name w:val="TOC Heading"/>
    <w:qFormat/>
  </w:style>
  <w:style w:type="paragraph" w:customStyle="1" w:styleId="112">
    <w:name w:val="Обычный11"/>
    <w:link w:val="15"/>
    <w:qFormat/>
    <w:rPr>
      <w:sz w:val="24"/>
    </w:rPr>
  </w:style>
  <w:style w:type="paragraph" w:customStyle="1" w:styleId="Heading1Char1">
    <w:name w:val="Heading 1 Char1"/>
    <w:basedOn w:val="113"/>
    <w:link w:val="Heading1Char"/>
    <w:qFormat/>
    <w:rPr>
      <w:rFonts w:ascii="Arial" w:hAnsi="Arial"/>
      <w:sz w:val="40"/>
    </w:rPr>
  </w:style>
  <w:style w:type="paragraph" w:customStyle="1" w:styleId="IntenseQuote1">
    <w:name w:val="Intense Quote1"/>
    <w:basedOn w:val="a"/>
    <w:next w:val="a"/>
    <w:link w:val="16"/>
    <w:qFormat/>
    <w:pPr>
      <w:ind w:left="720" w:right="720"/>
      <w:contextualSpacing w:val="0"/>
    </w:pPr>
    <w:rPr>
      <w:i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  <w:sz w:val="24"/>
    </w:rPr>
  </w:style>
  <w:style w:type="paragraph" w:styleId="ac">
    <w:name w:val="endnote text"/>
    <w:basedOn w:val="a"/>
    <w:rPr>
      <w:sz w:val="20"/>
    </w:rPr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customStyle="1" w:styleId="ListParagraph1">
    <w:name w:val="List Paragraph1"/>
    <w:basedOn w:val="a"/>
    <w:link w:val="17"/>
    <w:qFormat/>
    <w:pPr>
      <w:ind w:left="720"/>
    </w:pPr>
  </w:style>
  <w:style w:type="paragraph" w:customStyle="1" w:styleId="113">
    <w:name w:val="Основной шрифт абзаца11"/>
    <w:link w:val="10"/>
    <w:qFormat/>
  </w:style>
  <w:style w:type="paragraph" w:customStyle="1" w:styleId="114">
    <w:name w:val="Знак сноски11"/>
    <w:basedOn w:val="113"/>
    <w:link w:val="18"/>
    <w:qFormat/>
    <w:rPr>
      <w:vertAlign w:val="superscript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BalloonText1">
    <w:name w:val="Balloon Text1"/>
    <w:basedOn w:val="a"/>
    <w:link w:val="19"/>
    <w:qFormat/>
    <w:rPr>
      <w:rFonts w:ascii="Tahoma" w:hAnsi="Tahoma"/>
      <w:sz w:val="16"/>
    </w:rPr>
  </w:style>
  <w:style w:type="paragraph" w:styleId="ad">
    <w:name w:val="table of figures"/>
    <w:basedOn w:val="a"/>
    <w:next w:val="a"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40"/>
    </w:pPr>
    <w:rPr>
      <w:sz w:val="18"/>
    </w:rPr>
  </w:style>
  <w:style w:type="paragraph" w:styleId="1c">
    <w:name w:val="toc 1"/>
    <w:basedOn w:val="a"/>
    <w:next w:val="a"/>
    <w:uiPriority w:val="39"/>
    <w:pPr>
      <w:spacing w:after="57"/>
    </w:pPr>
  </w:style>
  <w:style w:type="paragraph" w:customStyle="1" w:styleId="user1">
    <w:name w:val="Колонтитулы (user)"/>
    <w:qFormat/>
    <w:pPr>
      <w:jc w:val="both"/>
    </w:pPr>
    <w:rPr>
      <w:rFonts w:ascii="XO Thames" w:hAnsi="XO Thames"/>
    </w:r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HeaderChar1">
    <w:name w:val="Header Char1"/>
    <w:basedOn w:val="113"/>
    <w:link w:val="HeaderChar"/>
    <w:qFormat/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115">
    <w:name w:val="Номер страницы11"/>
    <w:basedOn w:val="113"/>
    <w:link w:val="1a"/>
    <w:qFormat/>
  </w:style>
  <w:style w:type="paragraph" w:customStyle="1" w:styleId="ae">
    <w:name w:val="Колонтитулы"/>
    <w:basedOn w:val="a"/>
    <w:qFormat/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Subtitle"/>
    <w:basedOn w:val="a"/>
    <w:next w:val="a"/>
    <w:uiPriority w:val="11"/>
    <w:qFormat/>
    <w:pPr>
      <w:spacing w:before="200" w:after="200"/>
    </w:pPr>
  </w:style>
  <w:style w:type="paragraph" w:customStyle="1" w:styleId="FooterChar1">
    <w:name w:val="Footer Char1"/>
    <w:basedOn w:val="113"/>
    <w:link w:val="FooterChar"/>
    <w:qFormat/>
  </w:style>
  <w:style w:type="paragraph" w:styleId="af2">
    <w:name w:val="Body Text Indent"/>
    <w:basedOn w:val="a"/>
    <w:pPr>
      <w:ind w:firstLine="720"/>
      <w:jc w:val="both"/>
    </w:pPr>
    <w:rPr>
      <w:sz w:val="26"/>
    </w:rPr>
  </w:style>
  <w:style w:type="paragraph" w:customStyle="1" w:styleId="1b">
    <w:name w:val="[основной абзац]1"/>
    <w:basedOn w:val="a"/>
    <w:link w:val="a5"/>
    <w:qFormat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116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-11">
    <w:name w:val="Список-таблица 1 светлая1"/>
    <w:basedOn w:val="a1"/>
    <w:tblPr/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-41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1">
    <w:name w:val="Lined - Accent 1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31">
    <w:name w:val="Таблица простая 31"/>
    <w:basedOn w:val="a1"/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41">
    <w:name w:val="Таблица простая 41"/>
    <w:basedOn w:val="a1"/>
    <w:tblPr/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ned-Accent">
    <w:name w:val="Lined - Accent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-31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6">
    <w:name w:val="Lined - Accent 6"/>
    <w:basedOn w:val="a1"/>
    <w:tblPr/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Lined-Accent1">
    <w:name w:val="Bordered &amp; Lined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tblPr/>
  </w:style>
  <w:style w:type="table" w:customStyle="1" w:styleId="-310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-410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2">
    <w:name w:val="Lined - Accent 2"/>
    <w:basedOn w:val="a1"/>
    <w:tblPr/>
  </w:style>
  <w:style w:type="table" w:customStyle="1" w:styleId="Lined-Accent3">
    <w:name w:val="Lined - Accent 3"/>
    <w:basedOn w:val="a1"/>
    <w:tblPr/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-510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51">
    <w:name w:val="Таблица простая 51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B3745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374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H:/%D0%BC%D1%83%D0%BD%D0%B8%D1%86.%20%D0%BF%D1%80%D0%BE%D0%B3%D1%80%D0%B0%D0%BC%D0%BC%D0%B0/%D0%9C%D1%83%D0%BD%D0%B8%D1%86%D0%B8%D0%BF%D0%B0%D0%BB.%D0%BF%D1%80%D0%BE%D0%B3%D1%80%D0%B0%D0%BC%D0%BC%D0%B0%20%202023-2025/%D0%9C%D0%9F%20%E2%84%965%202023-2025-%D0%BE%D0%BA%D1%80%D1%83%D0%B3%20(%D0%BC%D0%B0%D1%80%D1%82%202023).doc" TargetMode="Externa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20</Pages>
  <Words>4750</Words>
  <Characters>27081</Characters>
  <Application>Microsoft Office Word</Application>
  <DocSecurity>0</DocSecurity>
  <Lines>225</Lines>
  <Paragraphs>63</Paragraphs>
  <ScaleCrop>false</ScaleCrop>
  <Company/>
  <LinksUpToDate>false</LinksUpToDate>
  <CharactersWithSpaces>31768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Елена</cp:lastModifiedBy>
  <cp:revision>12</cp:revision>
  <cp:lastPrinted>2026-04-22T05:52:00Z</cp:lastPrinted>
  <dcterms:created xsi:type="dcterms:W3CDTF">2026-04-20T07:05:00Z</dcterms:created>
  <dcterms:modified xsi:type="dcterms:W3CDTF">2026-04-27T13:18:00Z</dcterms:modified>
  <dc:language>ru-RU</dc:language>
</cp:coreProperties>
</file>